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4A0" w:firstRow="1" w:lastRow="0" w:firstColumn="1" w:lastColumn="0" w:noHBand="0" w:noVBand="1"/>
      </w:tblPr>
      <w:tblGrid>
        <w:gridCol w:w="3402"/>
        <w:gridCol w:w="5670"/>
      </w:tblGrid>
      <w:tr w:rsidR="00602C15" w:rsidRPr="00602C15" w14:paraId="7F018501" w14:textId="77777777" w:rsidTr="00AC2821">
        <w:trPr>
          <w:trHeight w:val="710"/>
        </w:trPr>
        <w:tc>
          <w:tcPr>
            <w:tcW w:w="3402" w:type="dxa"/>
            <w:hideMark/>
          </w:tcPr>
          <w:p w14:paraId="4E982BAF" w14:textId="77777777" w:rsidR="00C31996" w:rsidRPr="00602C15" w:rsidRDefault="00C31996" w:rsidP="00662BE8">
            <w:pPr>
              <w:spacing w:after="0" w:line="240" w:lineRule="auto"/>
              <w:jc w:val="center"/>
              <w:rPr>
                <w:rFonts w:cs="Times New Roman"/>
                <w:b/>
                <w:bCs/>
                <w:iCs/>
                <w:sz w:val="26"/>
                <w:lang w:val="vi-VN"/>
              </w:rPr>
            </w:pPr>
            <w:r w:rsidRPr="00602C15">
              <w:rPr>
                <w:rFonts w:cs="Times New Roman"/>
                <w:b/>
                <w:bCs/>
                <w:iCs/>
                <w:sz w:val="26"/>
                <w:lang w:val="vi-VN"/>
              </w:rPr>
              <w:t>ỦY BAN NHÂN DÂN</w:t>
            </w:r>
          </w:p>
          <w:p w14:paraId="4A05A2F9" w14:textId="6A9977F9" w:rsidR="00C31996" w:rsidRPr="00602C15" w:rsidRDefault="00AC2821" w:rsidP="00AC559E">
            <w:pPr>
              <w:spacing w:after="0" w:line="240" w:lineRule="auto"/>
              <w:jc w:val="center"/>
              <w:rPr>
                <w:rFonts w:cs="Times New Roman"/>
                <w:bCs/>
                <w:iCs/>
              </w:rPr>
            </w:pPr>
            <w:r w:rsidRPr="00602C15">
              <w:rPr>
                <w:rFonts w:cs="Times New Roman"/>
                <w:bCs/>
                <w:iCs/>
                <w:noProof/>
                <w:sz w:val="26"/>
              </w:rPr>
              <mc:AlternateContent>
                <mc:Choice Requires="wps">
                  <w:drawing>
                    <wp:anchor distT="0" distB="0" distL="114300" distR="114300" simplePos="0" relativeHeight="251662336" behindDoc="0" locked="0" layoutInCell="1" allowOverlap="1" wp14:anchorId="682E149B" wp14:editId="10727721">
                      <wp:simplePos x="0" y="0"/>
                      <wp:positionH relativeFrom="column">
                        <wp:posOffset>678180</wp:posOffset>
                      </wp:positionH>
                      <wp:positionV relativeFrom="paragraph">
                        <wp:posOffset>216134</wp:posOffset>
                      </wp:positionV>
                      <wp:extent cx="6000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5B269B0" id="_x0000_t32" coordsize="21600,21600" o:spt="32" o:oned="t" path="m,l21600,21600e" filled="f">
                      <v:path arrowok="t" fillok="f" o:connecttype="none"/>
                      <o:lock v:ext="edit" shapetype="t"/>
                    </v:shapetype>
                    <v:shape id="Straight Arrow Connector 2" o:spid="_x0000_s1026" type="#_x0000_t32" style="position:absolute;margin-left:53.4pt;margin-top:17pt;width:4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"/>
                  </w:pict>
                </mc:Fallback>
              </mc:AlternateContent>
            </w:r>
            <w:r w:rsidR="00C31996" w:rsidRPr="00602C15">
              <w:rPr>
                <w:rFonts w:cs="Times New Roman"/>
                <w:b/>
                <w:bCs/>
                <w:iCs/>
                <w:sz w:val="26"/>
                <w:lang w:val="vi-VN"/>
              </w:rPr>
              <w:t>TỈNH QUẢNG TRỊ</w:t>
            </w:r>
          </w:p>
        </w:tc>
        <w:tc>
          <w:tcPr>
            <w:tcW w:w="5670" w:type="dxa"/>
            <w:hideMark/>
          </w:tcPr>
          <w:p w14:paraId="3D3CDE8B" w14:textId="77777777" w:rsidR="00C31996" w:rsidRPr="00602C15" w:rsidRDefault="00C31996" w:rsidP="00662BE8">
            <w:pPr>
              <w:spacing w:after="0" w:line="240" w:lineRule="auto"/>
              <w:jc w:val="center"/>
              <w:rPr>
                <w:rFonts w:cs="Times New Roman"/>
                <w:b/>
                <w:bCs/>
                <w:iCs/>
                <w:sz w:val="26"/>
                <w:lang w:val="vi-VN"/>
              </w:rPr>
            </w:pPr>
            <w:r w:rsidRPr="00602C15">
              <w:rPr>
                <w:rFonts w:cs="Times New Roman"/>
                <w:b/>
                <w:bCs/>
                <w:iCs/>
                <w:sz w:val="26"/>
                <w:lang w:val="vi-VN"/>
              </w:rPr>
              <w:t>CỘNG HÒA XÃ HỘI CHỦ NGHĨA VIỆT NAM</w:t>
            </w:r>
          </w:p>
          <w:p w14:paraId="15C9EFCF" w14:textId="2BC7A4E2" w:rsidR="00C31996" w:rsidRPr="00602C15" w:rsidRDefault="00AC2821" w:rsidP="00B60E3E">
            <w:pPr>
              <w:spacing w:after="0" w:line="240" w:lineRule="auto"/>
              <w:jc w:val="center"/>
              <w:rPr>
                <w:rFonts w:cs="Times New Roman"/>
                <w:b/>
                <w:iCs/>
                <w:lang w:val="vi-VN"/>
              </w:rPr>
            </w:pPr>
            <w:r w:rsidRPr="00602C15">
              <w:rPr>
                <w:rFonts w:cs="Times New Roman"/>
                <w:noProof/>
              </w:rPr>
              <mc:AlternateContent>
                <mc:Choice Requires="wps">
                  <w:drawing>
                    <wp:anchor distT="4294967294" distB="4294967294" distL="114300" distR="114300" simplePos="0" relativeHeight="251663360" behindDoc="0" locked="0" layoutInCell="1" allowOverlap="1" wp14:anchorId="1C3C2008" wp14:editId="48CEE48F">
                      <wp:simplePos x="0" y="0"/>
                      <wp:positionH relativeFrom="column">
                        <wp:posOffset>617220</wp:posOffset>
                      </wp:positionH>
                      <wp:positionV relativeFrom="paragraph">
                        <wp:posOffset>218039</wp:posOffset>
                      </wp:positionV>
                      <wp:extent cx="21812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AA3698"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6pt,17.15pt" to="220.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7e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"/>
                  </w:pict>
                </mc:Fallback>
              </mc:AlternateContent>
            </w:r>
            <w:r w:rsidR="00C31996" w:rsidRPr="00602C15">
              <w:rPr>
                <w:rFonts w:cs="Times New Roman"/>
                <w:b/>
                <w:bCs/>
                <w:iCs/>
                <w:lang w:val="vi-VN"/>
              </w:rPr>
              <w:t>Độc lập - Tự do - Hạnh phúc</w:t>
            </w:r>
          </w:p>
        </w:tc>
      </w:tr>
      <w:tr w:rsidR="00602C15" w:rsidRPr="00602C15" w14:paraId="1C661BE2" w14:textId="77777777" w:rsidTr="00AC2821">
        <w:trPr>
          <w:trHeight w:val="506"/>
        </w:trPr>
        <w:tc>
          <w:tcPr>
            <w:tcW w:w="3402" w:type="dxa"/>
            <w:vAlign w:val="center"/>
          </w:tcPr>
          <w:p w14:paraId="78586907" w14:textId="4143AD48" w:rsidR="00C31996" w:rsidRPr="00602C15" w:rsidRDefault="00C31996" w:rsidP="00430F20">
            <w:pPr>
              <w:spacing w:after="0" w:line="240" w:lineRule="auto"/>
              <w:jc w:val="center"/>
              <w:rPr>
                <w:rFonts w:cs="Times New Roman"/>
                <w:b/>
                <w:bCs/>
                <w:iCs/>
              </w:rPr>
            </w:pPr>
            <w:r w:rsidRPr="00602C15">
              <w:rPr>
                <w:rFonts w:cs="Times New Roman"/>
                <w:bCs/>
                <w:iCs/>
              </w:rPr>
              <w:t xml:space="preserve">Số: </w:t>
            </w:r>
            <w:r w:rsidR="00430F20" w:rsidRPr="00602C15">
              <w:rPr>
                <w:rFonts w:cs="Times New Roman"/>
                <w:bCs/>
                <w:iCs/>
              </w:rPr>
              <w:t xml:space="preserve">     </w:t>
            </w:r>
            <w:r w:rsidR="00BF3219" w:rsidRPr="00602C15">
              <w:rPr>
                <w:rFonts w:cs="Times New Roman"/>
                <w:bCs/>
                <w:iCs/>
              </w:rPr>
              <w:t xml:space="preserve"> </w:t>
            </w:r>
            <w:r w:rsidRPr="00602C15">
              <w:rPr>
                <w:rFonts w:cs="Times New Roman"/>
                <w:bCs/>
                <w:iCs/>
              </w:rPr>
              <w:t xml:space="preserve"> /BC-UBND</w:t>
            </w:r>
          </w:p>
        </w:tc>
        <w:tc>
          <w:tcPr>
            <w:tcW w:w="5670" w:type="dxa"/>
            <w:vAlign w:val="center"/>
          </w:tcPr>
          <w:p w14:paraId="72C22082" w14:textId="17C68808" w:rsidR="00C31996" w:rsidRPr="00602C15" w:rsidRDefault="00C31996" w:rsidP="00430F20">
            <w:pPr>
              <w:spacing w:after="0" w:line="240" w:lineRule="auto"/>
              <w:jc w:val="center"/>
              <w:rPr>
                <w:rFonts w:cs="Times New Roman"/>
                <w:b/>
                <w:bCs/>
                <w:iCs/>
                <w:lang w:val="vi-VN"/>
              </w:rPr>
            </w:pPr>
            <w:r w:rsidRPr="00602C15">
              <w:rPr>
                <w:rFonts w:cs="Times New Roman"/>
                <w:bCs/>
                <w:i/>
                <w:iCs/>
                <w:lang w:val="vi-VN"/>
              </w:rPr>
              <w:t xml:space="preserve">Quảng Trị, ngày </w:t>
            </w:r>
            <w:r w:rsidR="00430F20" w:rsidRPr="00602C15">
              <w:rPr>
                <w:rFonts w:cs="Times New Roman"/>
                <w:bCs/>
                <w:i/>
                <w:iCs/>
              </w:rPr>
              <w:t xml:space="preserve">    </w:t>
            </w:r>
            <w:r w:rsidRPr="00602C15">
              <w:rPr>
                <w:rFonts w:cs="Times New Roman"/>
                <w:bCs/>
                <w:i/>
                <w:iCs/>
                <w:lang w:val="vi-VN"/>
              </w:rPr>
              <w:t xml:space="preserve"> tháng</w:t>
            </w:r>
            <w:r w:rsidR="00DB4CA4" w:rsidRPr="00602C15">
              <w:rPr>
                <w:rFonts w:cs="Times New Roman"/>
                <w:bCs/>
                <w:i/>
                <w:iCs/>
              </w:rPr>
              <w:t xml:space="preserve"> </w:t>
            </w:r>
            <w:r w:rsidR="00430F20" w:rsidRPr="00602C15">
              <w:rPr>
                <w:rFonts w:cs="Times New Roman"/>
                <w:bCs/>
                <w:i/>
                <w:iCs/>
              </w:rPr>
              <w:t xml:space="preserve">   </w:t>
            </w:r>
            <w:r w:rsidRPr="00602C15">
              <w:rPr>
                <w:rFonts w:cs="Times New Roman"/>
                <w:bCs/>
                <w:i/>
                <w:iCs/>
                <w:lang w:val="vi-VN"/>
              </w:rPr>
              <w:t xml:space="preserve"> năm 2025</w:t>
            </w:r>
          </w:p>
        </w:tc>
      </w:tr>
    </w:tbl>
    <w:p w14:paraId="14485BEF" w14:textId="10F75620" w:rsidR="00B60E3E" w:rsidRPr="00602C15" w:rsidRDefault="0096730A" w:rsidP="0096730A">
      <w:pPr>
        <w:spacing w:after="0" w:line="240" w:lineRule="auto"/>
        <w:rPr>
          <w:rFonts w:cs="Times New Roman"/>
          <w:b/>
          <w:sz w:val="20"/>
          <w:szCs w:val="24"/>
        </w:rPr>
      </w:pPr>
      <w:r w:rsidRPr="00602C15">
        <w:rPr>
          <w:rFonts w:cs="Times New Roman"/>
          <w:b/>
          <w:sz w:val="24"/>
          <w:szCs w:val="24"/>
        </w:rPr>
        <w:t xml:space="preserve">                       </w:t>
      </w:r>
    </w:p>
    <w:p w14:paraId="36FBA775" w14:textId="77777777" w:rsidR="00B60E3E" w:rsidRPr="00602C15" w:rsidRDefault="00B60E3E" w:rsidP="00B60E3E">
      <w:pPr>
        <w:spacing w:after="0" w:line="240" w:lineRule="auto"/>
        <w:jc w:val="center"/>
        <w:rPr>
          <w:rFonts w:cs="Times New Roman"/>
          <w:b/>
          <w:lang w:val="vi-VN"/>
        </w:rPr>
      </w:pPr>
      <w:r w:rsidRPr="00602C15">
        <w:rPr>
          <w:rFonts w:cs="Times New Roman"/>
          <w:b/>
          <w:lang w:val="vi-VN"/>
        </w:rPr>
        <w:t>BÁO CÁO</w:t>
      </w:r>
    </w:p>
    <w:p w14:paraId="7530AF36" w14:textId="6B3C4567" w:rsidR="00AC559E" w:rsidRPr="00602C15" w:rsidRDefault="00B60E3E" w:rsidP="00AC559E">
      <w:pPr>
        <w:spacing w:after="0" w:line="240" w:lineRule="auto"/>
        <w:jc w:val="center"/>
        <w:rPr>
          <w:rFonts w:cs="Times New Roman"/>
          <w:b/>
        </w:rPr>
      </w:pPr>
      <w:r w:rsidRPr="00602C15">
        <w:rPr>
          <w:rFonts w:cs="Times New Roman"/>
          <w:b/>
          <w:lang w:val="vi-VN"/>
        </w:rPr>
        <w:t>Tình hình kinh tế - xã hội, quốc phòng - an ninh</w:t>
      </w:r>
      <w:r w:rsidR="00AC559E" w:rsidRPr="00602C15">
        <w:rPr>
          <w:rFonts w:cs="Times New Roman"/>
          <w:b/>
        </w:rPr>
        <w:t xml:space="preserve"> </w:t>
      </w:r>
      <w:r w:rsidR="009E5FFE" w:rsidRPr="00602C15">
        <w:rPr>
          <w:rFonts w:cs="Times New Roman"/>
          <w:b/>
        </w:rPr>
        <w:t xml:space="preserve"> </w:t>
      </w:r>
    </w:p>
    <w:p w14:paraId="048B51EC" w14:textId="4CAFF2D4" w:rsidR="00B60E3E" w:rsidRPr="00602C15" w:rsidRDefault="009E5FFE" w:rsidP="00AC559E">
      <w:pPr>
        <w:spacing w:after="0" w:line="240" w:lineRule="auto"/>
        <w:jc w:val="center"/>
        <w:rPr>
          <w:rFonts w:cs="Times New Roman"/>
          <w:b/>
          <w:lang w:val="vi-VN"/>
        </w:rPr>
      </w:pPr>
      <w:r w:rsidRPr="00602C15">
        <w:rPr>
          <w:rFonts w:cs="Times New Roman"/>
          <w:b/>
        </w:rPr>
        <w:t xml:space="preserve">tháng </w:t>
      </w:r>
      <w:r w:rsidR="00D818CA" w:rsidRPr="00602C15">
        <w:rPr>
          <w:rFonts w:cs="Times New Roman"/>
          <w:b/>
        </w:rPr>
        <w:t>05</w:t>
      </w:r>
      <w:r w:rsidRPr="00602C15">
        <w:rPr>
          <w:rFonts w:cs="Times New Roman"/>
          <w:b/>
        </w:rPr>
        <w:t xml:space="preserve"> và </w:t>
      </w:r>
      <w:r w:rsidR="00D818CA" w:rsidRPr="00602C15">
        <w:rPr>
          <w:rFonts w:cs="Times New Roman"/>
          <w:b/>
        </w:rPr>
        <w:t>5</w:t>
      </w:r>
      <w:r w:rsidRPr="00602C15">
        <w:rPr>
          <w:rFonts w:cs="Times New Roman"/>
          <w:b/>
        </w:rPr>
        <w:t xml:space="preserve"> tháng đầu </w:t>
      </w:r>
      <w:r w:rsidR="00B60E3E" w:rsidRPr="00602C15">
        <w:rPr>
          <w:rFonts w:cs="Times New Roman"/>
          <w:b/>
          <w:lang w:val="vi-VN"/>
        </w:rPr>
        <w:t>năm 202</w:t>
      </w:r>
      <w:r w:rsidR="004C11F2" w:rsidRPr="00602C15">
        <w:rPr>
          <w:rFonts w:cs="Times New Roman"/>
          <w:b/>
          <w:lang w:val="vi-VN"/>
        </w:rPr>
        <w:t>5</w:t>
      </w:r>
      <w:r w:rsidR="00B60E3E" w:rsidRPr="00602C15">
        <w:rPr>
          <w:rFonts w:cs="Times New Roman"/>
          <w:b/>
          <w:lang w:val="vi-VN"/>
        </w:rPr>
        <w:t xml:space="preserve"> tỉnh Quảng Trị</w:t>
      </w:r>
    </w:p>
    <w:p w14:paraId="6FD28ACC" w14:textId="073AD110" w:rsidR="00B60E3E" w:rsidRPr="00602C15" w:rsidRDefault="009E5FFE" w:rsidP="00B60E3E">
      <w:pPr>
        <w:spacing w:after="0" w:line="240" w:lineRule="auto"/>
        <w:jc w:val="center"/>
        <w:rPr>
          <w:rFonts w:cs="Times New Roman"/>
          <w:b/>
          <w:bCs/>
          <w:lang w:val="vi-VN"/>
        </w:rPr>
      </w:pPr>
      <w:r w:rsidRPr="00602C15">
        <w:rPr>
          <w:rFonts w:cs="Times New Roman"/>
          <w:b/>
          <w:noProof/>
        </w:rPr>
        <mc:AlternateContent>
          <mc:Choice Requires="wps">
            <w:drawing>
              <wp:anchor distT="0" distB="0" distL="114300" distR="114300" simplePos="0" relativeHeight="251665408" behindDoc="0" locked="0" layoutInCell="1" allowOverlap="1" wp14:anchorId="64DF72D9" wp14:editId="640F88CB">
                <wp:simplePos x="0" y="0"/>
                <wp:positionH relativeFrom="column">
                  <wp:posOffset>2250975</wp:posOffset>
                </wp:positionH>
                <wp:positionV relativeFrom="paragraph">
                  <wp:posOffset>60325</wp:posOffset>
                </wp:positionV>
                <wp:extent cx="121221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F74521"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4.75pt" to="272.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rk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"/>
            </w:pict>
          </mc:Fallback>
        </mc:AlternateContent>
      </w:r>
      <w:r w:rsidRPr="00602C15">
        <w:rPr>
          <w:rFonts w:cs="Times New Roman"/>
          <w:b/>
          <w:noProof/>
        </w:rPr>
        <w:t xml:space="preserve"> </w:t>
      </w:r>
    </w:p>
    <w:p w14:paraId="24595764" w14:textId="15E82E09" w:rsidR="003D1B38" w:rsidRPr="00602C15" w:rsidRDefault="003D1B38" w:rsidP="007A4A80">
      <w:pPr>
        <w:spacing w:before="40" w:after="40" w:line="240" w:lineRule="auto"/>
        <w:ind w:firstLine="567"/>
        <w:jc w:val="both"/>
        <w:rPr>
          <w:rFonts w:cs="Times New Roman"/>
          <w:b/>
          <w:bCs/>
          <w:spacing w:val="-3"/>
          <w:sz w:val="14"/>
        </w:rPr>
      </w:pPr>
    </w:p>
    <w:p w14:paraId="7B23998F" w14:textId="710BDFC4" w:rsidR="00B60E3E" w:rsidRPr="00602C15" w:rsidRDefault="00950E46" w:rsidP="00543901">
      <w:pPr>
        <w:spacing w:before="40" w:after="40" w:line="240" w:lineRule="auto"/>
        <w:ind w:firstLine="567"/>
        <w:jc w:val="both"/>
        <w:rPr>
          <w:rFonts w:cs="Times New Roman"/>
          <w:b/>
          <w:bCs/>
          <w:spacing w:val="-4"/>
          <w:sz w:val="26"/>
        </w:rPr>
      </w:pPr>
      <w:r w:rsidRPr="00602C15">
        <w:rPr>
          <w:rFonts w:cs="Times New Roman"/>
          <w:b/>
          <w:bCs/>
          <w:spacing w:val="-4"/>
          <w:sz w:val="26"/>
          <w:lang w:val="vi-VN"/>
        </w:rPr>
        <w:t xml:space="preserve">I. </w:t>
      </w:r>
      <w:r w:rsidR="00B60E3E" w:rsidRPr="00602C15">
        <w:rPr>
          <w:rFonts w:cs="Times New Roman"/>
          <w:b/>
          <w:bCs/>
          <w:spacing w:val="-4"/>
          <w:sz w:val="26"/>
          <w:lang w:val="vi-VN"/>
        </w:rPr>
        <w:t>TÌNH HÌNH KINH TẾ - XÃ HỘI</w:t>
      </w:r>
      <w:r w:rsidR="00AD1689" w:rsidRPr="00602C15">
        <w:rPr>
          <w:rFonts w:cs="Times New Roman"/>
          <w:b/>
          <w:bCs/>
          <w:spacing w:val="-4"/>
          <w:sz w:val="26"/>
          <w:lang w:val="vi-VN"/>
        </w:rPr>
        <w:t>, QUỐC PHÒNG - AN NINH</w:t>
      </w:r>
      <w:r w:rsidR="009E5FFE" w:rsidRPr="00602C15">
        <w:rPr>
          <w:rFonts w:cs="Times New Roman"/>
          <w:b/>
          <w:bCs/>
          <w:spacing w:val="-4"/>
          <w:sz w:val="26"/>
        </w:rPr>
        <w:t xml:space="preserve"> THÁNG </w:t>
      </w:r>
      <w:r w:rsidR="00430F20" w:rsidRPr="00602C15">
        <w:rPr>
          <w:rFonts w:cs="Times New Roman"/>
          <w:b/>
          <w:bCs/>
          <w:spacing w:val="-4"/>
          <w:sz w:val="26"/>
        </w:rPr>
        <w:t>05</w:t>
      </w:r>
      <w:r w:rsidR="009E5FFE" w:rsidRPr="00602C15">
        <w:rPr>
          <w:rFonts w:cs="Times New Roman"/>
          <w:b/>
          <w:bCs/>
          <w:spacing w:val="-4"/>
          <w:sz w:val="26"/>
        </w:rPr>
        <w:t xml:space="preserve"> VÀ </w:t>
      </w:r>
      <w:r w:rsidR="00430F20" w:rsidRPr="00602C15">
        <w:rPr>
          <w:rFonts w:cs="Times New Roman"/>
          <w:b/>
          <w:bCs/>
          <w:spacing w:val="-4"/>
          <w:sz w:val="26"/>
        </w:rPr>
        <w:t>5</w:t>
      </w:r>
      <w:r w:rsidR="009E5FFE" w:rsidRPr="00602C15">
        <w:rPr>
          <w:rFonts w:cs="Times New Roman"/>
          <w:b/>
          <w:bCs/>
          <w:spacing w:val="-4"/>
          <w:sz w:val="26"/>
        </w:rPr>
        <w:t xml:space="preserve"> THÁNG ĐẦU NĂM 2025</w:t>
      </w:r>
    </w:p>
    <w:p w14:paraId="1FC7010E" w14:textId="029CDF4E" w:rsidR="00B60E3E" w:rsidRPr="00602C15" w:rsidRDefault="00B60E3E" w:rsidP="00543901">
      <w:pPr>
        <w:spacing w:before="40" w:after="40" w:line="240" w:lineRule="auto"/>
        <w:ind w:firstLine="567"/>
        <w:jc w:val="both"/>
        <w:rPr>
          <w:rFonts w:cs="Times New Roman"/>
          <w:b/>
          <w:bCs/>
          <w:spacing w:val="-4"/>
          <w:lang w:val="vi-VN"/>
        </w:rPr>
      </w:pPr>
      <w:r w:rsidRPr="00602C15">
        <w:rPr>
          <w:rFonts w:cs="Times New Roman"/>
          <w:b/>
          <w:bCs/>
          <w:spacing w:val="-4"/>
          <w:lang w:val="vi-VN"/>
        </w:rPr>
        <w:t xml:space="preserve">1. </w:t>
      </w:r>
      <w:r w:rsidRPr="00602C15">
        <w:rPr>
          <w:rFonts w:cs="Times New Roman"/>
          <w:b/>
          <w:spacing w:val="-4"/>
          <w:lang w:val="vi-VN"/>
        </w:rPr>
        <w:t>Lĩnh vực kinh tế</w:t>
      </w:r>
    </w:p>
    <w:p w14:paraId="3080448A" w14:textId="352700D4" w:rsidR="00B60E3E" w:rsidRPr="00602C15" w:rsidRDefault="00B60E3E" w:rsidP="00543901">
      <w:pPr>
        <w:spacing w:before="40" w:after="40" w:line="240" w:lineRule="auto"/>
        <w:ind w:firstLine="567"/>
        <w:jc w:val="both"/>
        <w:rPr>
          <w:rFonts w:cs="Times New Roman"/>
          <w:b/>
          <w:i/>
          <w:spacing w:val="-4"/>
        </w:rPr>
      </w:pPr>
      <w:r w:rsidRPr="00602C15">
        <w:rPr>
          <w:rFonts w:cs="Times New Roman"/>
          <w:b/>
          <w:i/>
          <w:spacing w:val="-4"/>
          <w:lang w:val="vi-VN"/>
        </w:rPr>
        <w:t>1.1. Sản xuất nôn</w:t>
      </w:r>
      <w:r w:rsidR="00335773" w:rsidRPr="00602C15">
        <w:rPr>
          <w:rFonts w:cs="Times New Roman"/>
          <w:b/>
          <w:i/>
          <w:spacing w:val="-4"/>
          <w:lang w:val="vi-VN"/>
        </w:rPr>
        <w:t>g nghiệp</w:t>
      </w:r>
    </w:p>
    <w:p w14:paraId="7270E72E" w14:textId="0F28B389" w:rsidR="00662BE8" w:rsidRPr="00602C15" w:rsidRDefault="00662BE8" w:rsidP="00543901">
      <w:pPr>
        <w:pStyle w:val="Default"/>
        <w:spacing w:before="40" w:after="40" w:line="360" w:lineRule="exact"/>
        <w:ind w:firstLine="567"/>
        <w:jc w:val="both"/>
        <w:rPr>
          <w:bCs/>
          <w:iCs/>
          <w:color w:val="auto"/>
          <w:spacing w:val="-4"/>
          <w:sz w:val="28"/>
          <w:szCs w:val="28"/>
          <w:lang w:val="vi-VN"/>
        </w:rPr>
      </w:pPr>
      <w:r w:rsidRPr="00602C15">
        <w:rPr>
          <w:bCs/>
          <w:i/>
          <w:color w:val="auto"/>
          <w:spacing w:val="-4"/>
          <w:sz w:val="28"/>
          <w:szCs w:val="28"/>
          <w:lang w:val="vi-VN"/>
        </w:rPr>
        <w:t>Về trồng trọt:</w:t>
      </w:r>
      <w:r w:rsidRPr="00602C15">
        <w:rPr>
          <w:bCs/>
          <w:iCs/>
          <w:color w:val="auto"/>
          <w:spacing w:val="-4"/>
          <w:sz w:val="28"/>
          <w:szCs w:val="28"/>
          <w:lang w:val="vi-VN"/>
        </w:rPr>
        <w:t xml:space="preserve"> Diện tích gieo cấy lúa vụ Đông Xuân 26.259 ha, đạt 103% kế hoạch</w:t>
      </w:r>
      <w:r w:rsidRPr="00602C15">
        <w:rPr>
          <w:bCs/>
          <w:iCs/>
          <w:color w:val="auto"/>
          <w:spacing w:val="-4"/>
          <w:sz w:val="28"/>
          <w:szCs w:val="28"/>
        </w:rPr>
        <w:t>;</w:t>
      </w:r>
      <w:r w:rsidRPr="00602C15">
        <w:rPr>
          <w:bCs/>
          <w:iCs/>
          <w:color w:val="auto"/>
          <w:spacing w:val="-4"/>
          <w:sz w:val="28"/>
          <w:szCs w:val="28"/>
          <w:lang w:val="vi-VN"/>
        </w:rPr>
        <w:t xml:space="preserve"> </w:t>
      </w:r>
      <w:r w:rsidRPr="00602C15">
        <w:rPr>
          <w:bCs/>
          <w:iCs/>
          <w:color w:val="auto"/>
          <w:spacing w:val="-4"/>
          <w:sz w:val="28"/>
          <w:szCs w:val="28"/>
        </w:rPr>
        <w:t>c</w:t>
      </w:r>
      <w:r w:rsidRPr="00602C15">
        <w:rPr>
          <w:bCs/>
          <w:iCs/>
          <w:color w:val="auto"/>
          <w:spacing w:val="-4"/>
          <w:sz w:val="28"/>
          <w:szCs w:val="28"/>
          <w:lang w:val="vi-VN"/>
        </w:rPr>
        <w:t>ơ bản hoàn thành thu hoạch, năng suất ước đạt 59 tạ/ha; sản lượng lúa ước đạt 154.940 tấn. Cây ngô có diện tích 3.126,8 ha, đang giai ở đoạn phát triển quả - thu hoạch quả tươi, năng suất ước đạt trên 36 tạ/ha (tương đương vụ Đông Xuân 2024 - 2025); sản lượng ước đạt 11.520 tấn. Sản lượng lương thực có hạt vụ Đông Xuân 2024 - 2025 ước đạt 166.460 tấn, đạt 53,7% kế hoạch (KH: 31 vạn tấn).</w:t>
      </w:r>
      <w:r w:rsidRPr="00602C15">
        <w:rPr>
          <w:bCs/>
          <w:iCs/>
          <w:color w:val="auto"/>
          <w:spacing w:val="-4"/>
          <w:sz w:val="28"/>
          <w:szCs w:val="28"/>
        </w:rPr>
        <w:t xml:space="preserve"> </w:t>
      </w:r>
      <w:r w:rsidRPr="00602C15">
        <w:rPr>
          <w:bCs/>
          <w:iCs/>
          <w:color w:val="auto"/>
          <w:spacing w:val="-4"/>
          <w:sz w:val="28"/>
          <w:szCs w:val="28"/>
          <w:lang w:val="vi-VN"/>
        </w:rPr>
        <w:t>Cây lạc có diện tích gieo trồng</w:t>
      </w:r>
      <w:r w:rsidR="00415F37" w:rsidRPr="00602C15">
        <w:rPr>
          <w:bCs/>
          <w:iCs/>
          <w:color w:val="auto"/>
          <w:spacing w:val="-4"/>
          <w:sz w:val="28"/>
          <w:szCs w:val="28"/>
        </w:rPr>
        <w:t xml:space="preserve"> </w:t>
      </w:r>
      <w:r w:rsidRPr="00602C15">
        <w:rPr>
          <w:bCs/>
          <w:iCs/>
          <w:color w:val="auto"/>
          <w:spacing w:val="-4"/>
          <w:sz w:val="28"/>
          <w:szCs w:val="28"/>
          <w:lang w:val="vi-VN"/>
        </w:rPr>
        <w:t xml:space="preserve">2.751,9 ha, </w:t>
      </w:r>
      <w:r w:rsidR="00415F37" w:rsidRPr="00602C15">
        <w:rPr>
          <w:bCs/>
          <w:iCs/>
          <w:color w:val="auto"/>
          <w:spacing w:val="-4"/>
          <w:sz w:val="28"/>
          <w:szCs w:val="28"/>
        </w:rPr>
        <w:t xml:space="preserve">cây </w:t>
      </w:r>
      <w:r w:rsidRPr="00602C15">
        <w:rPr>
          <w:bCs/>
          <w:iCs/>
          <w:color w:val="auto"/>
          <w:spacing w:val="-4"/>
          <w:sz w:val="28"/>
          <w:szCs w:val="28"/>
          <w:lang w:val="vi-VN"/>
        </w:rPr>
        <w:t>đang giai đoạn bắt đầu thu hoạch, năng suất ước đạt 23 tạ/ha (cao hơn 01 tạ/ha so với vụ Đông Xuân 2023 - 2024). Cây sắn đã được trồng hơn 10.500 ha, đạt 100% kế hoạch, cây sắn đang ở giai đoạn phát triển thân lá. Diện tích rau đậu các loại trên 4.500 ha đạt 90% kế hoạch (KH: 5.000 ha).</w:t>
      </w:r>
      <w:r w:rsidRPr="00602C15">
        <w:rPr>
          <w:bCs/>
          <w:iCs/>
          <w:color w:val="auto"/>
          <w:spacing w:val="-4"/>
          <w:sz w:val="28"/>
          <w:szCs w:val="28"/>
        </w:rPr>
        <w:t xml:space="preserve"> </w:t>
      </w:r>
      <w:r w:rsidRPr="00602C15">
        <w:rPr>
          <w:bCs/>
          <w:iCs/>
          <w:color w:val="auto"/>
          <w:spacing w:val="-4"/>
          <w:sz w:val="28"/>
          <w:szCs w:val="28"/>
          <w:lang w:val="vi-VN"/>
        </w:rPr>
        <w:t>Cây cà phê có diện tích 3.706,4 ha; trong đó, diện tích cà phê cho sản phẩm 3.343,3</w:t>
      </w:r>
      <w:r w:rsidR="00415F37" w:rsidRPr="00602C15">
        <w:rPr>
          <w:bCs/>
          <w:iCs/>
          <w:color w:val="auto"/>
          <w:spacing w:val="-4"/>
          <w:sz w:val="28"/>
          <w:szCs w:val="28"/>
          <w:lang w:val="vi-VN"/>
        </w:rPr>
        <w:t xml:space="preserve"> ha, hiện đang ở giai đoạn </w:t>
      </w:r>
      <w:r w:rsidRPr="00602C15">
        <w:rPr>
          <w:bCs/>
          <w:iCs/>
          <w:color w:val="auto"/>
          <w:spacing w:val="-4"/>
          <w:sz w:val="28"/>
          <w:szCs w:val="28"/>
          <w:lang w:val="vi-VN"/>
        </w:rPr>
        <w:t>phát triển quả. Cây hồ tiêu có diện tích 2</w:t>
      </w:r>
      <w:r w:rsidR="00415F37" w:rsidRPr="00602C15">
        <w:rPr>
          <w:bCs/>
          <w:iCs/>
          <w:color w:val="auto"/>
          <w:spacing w:val="-4"/>
          <w:sz w:val="28"/>
          <w:szCs w:val="28"/>
          <w:lang w:val="vi-VN"/>
        </w:rPr>
        <w:t xml:space="preserve">.165,8 ha, giảm 10 ha so với </w:t>
      </w:r>
      <w:r w:rsidRPr="00602C15">
        <w:rPr>
          <w:bCs/>
          <w:iCs/>
          <w:color w:val="auto"/>
          <w:spacing w:val="-4"/>
          <w:sz w:val="28"/>
          <w:szCs w:val="28"/>
          <w:lang w:val="vi-VN"/>
        </w:rPr>
        <w:t xml:space="preserve">cùng kỳ năm trước; diện tích cho sản phẩm 2.057,9 ha, cây vùng đồng bằng đang giai đoạn phát triển quả, vùng huyện Hướng Hóa bước vào vụ thu hoạch, dự kiến năng suất đạt khoảng 1 </w:t>
      </w:r>
      <w:r w:rsidR="00BF3219" w:rsidRPr="00602C15">
        <w:rPr>
          <w:bCs/>
          <w:iCs/>
          <w:color w:val="auto"/>
          <w:spacing w:val="-4"/>
          <w:sz w:val="28"/>
          <w:szCs w:val="28"/>
        </w:rPr>
        <w:t>-</w:t>
      </w:r>
      <w:r w:rsidRPr="00602C15">
        <w:rPr>
          <w:bCs/>
          <w:iCs/>
          <w:color w:val="auto"/>
          <w:spacing w:val="-4"/>
          <w:sz w:val="28"/>
          <w:szCs w:val="28"/>
          <w:lang w:val="vi-VN"/>
        </w:rPr>
        <w:t xml:space="preserve"> 1,2 tấn/ha, thấp hơn cùng kỳ năm 2024. Cây cao su diện tích 18.358,9,8 ha, diện tích cho sản phẩm 15.254 ha, cây đang giai đoạn ra lá mới.</w:t>
      </w:r>
    </w:p>
    <w:p w14:paraId="1258A5AD" w14:textId="38970BE0" w:rsidR="00865738" w:rsidRPr="00602C15" w:rsidRDefault="00662BE8" w:rsidP="00543901">
      <w:pPr>
        <w:spacing w:before="40" w:after="40" w:line="240" w:lineRule="auto"/>
        <w:ind w:firstLine="567"/>
        <w:jc w:val="both"/>
        <w:rPr>
          <w:rFonts w:cs="Times New Roman"/>
          <w:bCs/>
          <w:iCs/>
          <w:spacing w:val="-4"/>
        </w:rPr>
      </w:pPr>
      <w:r w:rsidRPr="00602C15">
        <w:rPr>
          <w:bCs/>
          <w:i/>
          <w:spacing w:val="-4"/>
          <w:szCs w:val="28"/>
          <w:lang w:val="vi-VN"/>
        </w:rPr>
        <w:t>Về chăn nuôi:</w:t>
      </w:r>
      <w:r w:rsidRPr="00602C15">
        <w:rPr>
          <w:bCs/>
          <w:spacing w:val="-4"/>
          <w:szCs w:val="28"/>
          <w:lang w:val="vi-VN"/>
        </w:rPr>
        <w:t xml:space="preserve"> Tổng đàn trâu 21.035 con, đàn bò 61.041 con, đàn lợn 251.460 con, đàn gia cầm 4.188.520 con. Sản lượng thịt hơi xuất chuồng trong tháng 5 ước đạt 6.000 tấn, lũy kế từ đầu năm đạt 27.500 tấn. Trong 5 tháng, không xảy ra các loại dịch bệnh nguy hi</w:t>
      </w:r>
      <w:r w:rsidR="00415F37" w:rsidRPr="00602C15">
        <w:rPr>
          <w:bCs/>
          <w:spacing w:val="-4"/>
          <w:szCs w:val="28"/>
          <w:lang w:val="vi-VN"/>
        </w:rPr>
        <w:t xml:space="preserve">ểm trên gia súc, gia cầm; </w:t>
      </w:r>
      <w:r w:rsidR="00415F37" w:rsidRPr="00602C15">
        <w:rPr>
          <w:bCs/>
          <w:spacing w:val="-4"/>
          <w:szCs w:val="28"/>
        </w:rPr>
        <w:t xml:space="preserve">từ </w:t>
      </w:r>
      <w:r w:rsidRPr="00602C15">
        <w:rPr>
          <w:bCs/>
          <w:spacing w:val="-4"/>
          <w:szCs w:val="28"/>
          <w:lang w:val="vi-VN"/>
        </w:rPr>
        <w:t>ngày 20-26/4/2025, dịch bệnh tôm nuôi xảy ra trên địa bàn hai xã Vĩnh Sơn và Vĩnh Lâm, huyện Vĩnh Linh với tổng diện tích bị bệnh 6,2 ha</w:t>
      </w:r>
      <w:r w:rsidRPr="00602C15">
        <w:rPr>
          <w:rStyle w:val="FootnoteReference"/>
          <w:bCs/>
          <w:spacing w:val="-4"/>
          <w:szCs w:val="28"/>
          <w:lang w:val="vi-VN"/>
        </w:rPr>
        <w:footnoteReference w:id="1"/>
      </w:r>
      <w:r w:rsidRPr="00602C15">
        <w:rPr>
          <w:bCs/>
          <w:spacing w:val="-4"/>
          <w:szCs w:val="28"/>
          <w:lang w:val="vi-VN"/>
        </w:rPr>
        <w:t>. Tổ chức tiêm phòng vụ xuân năm 2025</w:t>
      </w:r>
      <w:r w:rsidRPr="00602C15">
        <w:rPr>
          <w:rStyle w:val="FootnoteReference"/>
          <w:spacing w:val="-4"/>
          <w:szCs w:val="28"/>
          <w:lang w:val="vi-VN"/>
        </w:rPr>
        <w:footnoteReference w:id="2"/>
      </w:r>
      <w:r w:rsidR="00915A84" w:rsidRPr="00602C15">
        <w:rPr>
          <w:rFonts w:cs="Times New Roman"/>
          <w:bCs/>
          <w:iCs/>
          <w:spacing w:val="-4"/>
        </w:rPr>
        <w:t>.</w:t>
      </w:r>
    </w:p>
    <w:p w14:paraId="11FC65E1" w14:textId="74B362C9" w:rsidR="00662BE8" w:rsidRPr="00602C15" w:rsidRDefault="00662BE8" w:rsidP="00543901">
      <w:pPr>
        <w:spacing w:before="40" w:after="40" w:line="360" w:lineRule="exact"/>
        <w:ind w:firstLine="567"/>
        <w:jc w:val="both"/>
        <w:rPr>
          <w:bCs/>
          <w:spacing w:val="-4"/>
          <w:lang w:val="vi-VN"/>
        </w:rPr>
      </w:pPr>
      <w:r w:rsidRPr="00602C15">
        <w:rPr>
          <w:bCs/>
          <w:i/>
          <w:iCs/>
          <w:spacing w:val="-4"/>
          <w:lang w:val="vi-VN"/>
        </w:rPr>
        <w:lastRenderedPageBreak/>
        <w:t>Về lâm nghiệp:</w:t>
      </w:r>
      <w:r w:rsidRPr="00602C15">
        <w:rPr>
          <w:bCs/>
          <w:spacing w:val="-4"/>
          <w:lang w:val="vi-VN"/>
        </w:rPr>
        <w:t xml:space="preserve"> Trong tháng, diện tích trồng rừng tập trung đạ</w:t>
      </w:r>
      <w:r w:rsidR="0028578A" w:rsidRPr="00602C15">
        <w:rPr>
          <w:bCs/>
          <w:spacing w:val="-4"/>
          <w:lang w:val="vi-VN"/>
        </w:rPr>
        <w:t>t 745,45 ha,</w:t>
      </w:r>
      <w:r w:rsidRPr="00602C15">
        <w:rPr>
          <w:bCs/>
          <w:spacing w:val="-4"/>
          <w:lang w:val="vi-VN"/>
        </w:rPr>
        <w:t xml:space="preserve"> trồng cây phân tán đạt 277.000 cây</w:t>
      </w:r>
      <w:r w:rsidR="0028578A" w:rsidRPr="00602C15">
        <w:rPr>
          <w:bCs/>
          <w:spacing w:val="-4"/>
        </w:rPr>
        <w:t>,</w:t>
      </w:r>
      <w:r w:rsidRPr="00602C15">
        <w:rPr>
          <w:bCs/>
          <w:spacing w:val="-4"/>
          <w:lang w:val="vi-VN"/>
        </w:rPr>
        <w:t xml:space="preserve"> sản xuất cây giống lâm nghiệp 860.000 cây. Sản lượng khai thác gỗ rừng trồng đạt 138.625 m</w:t>
      </w:r>
      <w:r w:rsidRPr="00602C15">
        <w:rPr>
          <w:bCs/>
          <w:spacing w:val="-4"/>
          <w:vertAlign w:val="superscript"/>
          <w:lang w:val="vi-VN"/>
        </w:rPr>
        <w:t>3</w:t>
      </w:r>
      <w:r w:rsidRPr="00602C15">
        <w:rPr>
          <w:bCs/>
          <w:spacing w:val="-4"/>
          <w:lang w:val="vi-VN"/>
        </w:rPr>
        <w:t>. Lũy kế từ đầu năm: Trồng rừng tậ</w:t>
      </w:r>
      <w:r w:rsidR="0028578A" w:rsidRPr="00602C15">
        <w:rPr>
          <w:bCs/>
          <w:spacing w:val="-4"/>
          <w:lang w:val="vi-VN"/>
        </w:rPr>
        <w:t>p trung 2.806,45 ha,</w:t>
      </w:r>
      <w:r w:rsidRPr="00602C15">
        <w:rPr>
          <w:bCs/>
          <w:spacing w:val="-4"/>
          <w:lang w:val="vi-VN"/>
        </w:rPr>
        <w:t xml:space="preserve"> trồng cây phân tán 1.250.000 cây</w:t>
      </w:r>
      <w:r w:rsidR="0028578A" w:rsidRPr="00602C15">
        <w:rPr>
          <w:bCs/>
          <w:spacing w:val="-4"/>
        </w:rPr>
        <w:t>,</w:t>
      </w:r>
      <w:r w:rsidRPr="00602C15">
        <w:rPr>
          <w:bCs/>
          <w:spacing w:val="-4"/>
          <w:lang w:val="vi-VN"/>
        </w:rPr>
        <w:t xml:space="preserve"> sản xuất cây giống lâm nghiệp 3.480.000 cây</w:t>
      </w:r>
      <w:r w:rsidR="0028578A" w:rsidRPr="00602C15">
        <w:rPr>
          <w:bCs/>
          <w:spacing w:val="-4"/>
        </w:rPr>
        <w:t>,</w:t>
      </w:r>
      <w:r w:rsidRPr="00602C15">
        <w:rPr>
          <w:bCs/>
          <w:spacing w:val="-4"/>
          <w:lang w:val="vi-VN"/>
        </w:rPr>
        <w:t xml:space="preserve"> sản lượng khai thác gỗ rừng trồng 625.455 </w:t>
      </w:r>
      <w:bookmarkStart w:id="0" w:name="_Hlk199510059"/>
      <w:r w:rsidRPr="00602C15">
        <w:rPr>
          <w:bCs/>
          <w:spacing w:val="-4"/>
          <w:lang w:val="vi-VN"/>
        </w:rPr>
        <w:t>m</w:t>
      </w:r>
      <w:r w:rsidRPr="00602C15">
        <w:rPr>
          <w:bCs/>
          <w:spacing w:val="-4"/>
          <w:vertAlign w:val="superscript"/>
          <w:lang w:val="vi-VN"/>
        </w:rPr>
        <w:t>3</w:t>
      </w:r>
      <w:bookmarkEnd w:id="0"/>
      <w:r w:rsidRPr="00602C15">
        <w:rPr>
          <w:bCs/>
          <w:spacing w:val="-4"/>
          <w:lang w:val="vi-VN"/>
        </w:rPr>
        <w:t xml:space="preserve">. </w:t>
      </w:r>
    </w:p>
    <w:p w14:paraId="62EF50D2" w14:textId="23F714BF" w:rsidR="00662BE8" w:rsidRPr="00602C15" w:rsidRDefault="00662BE8" w:rsidP="00543901">
      <w:pPr>
        <w:spacing w:before="40" w:after="40" w:line="240" w:lineRule="auto"/>
        <w:ind w:firstLine="567"/>
        <w:jc w:val="both"/>
        <w:rPr>
          <w:rFonts w:cs="Times New Roman"/>
          <w:bCs/>
          <w:iCs/>
          <w:spacing w:val="-4"/>
        </w:rPr>
      </w:pPr>
      <w:r w:rsidRPr="00602C15">
        <w:rPr>
          <w:rFonts w:cs="Times New Roman"/>
          <w:bCs/>
          <w:i/>
          <w:spacing w:val="-4"/>
          <w:lang w:val="vi-VN"/>
        </w:rPr>
        <w:t>Về</w:t>
      </w:r>
      <w:r w:rsidR="0028578A" w:rsidRPr="00602C15">
        <w:rPr>
          <w:rFonts w:cs="Times New Roman"/>
          <w:bCs/>
          <w:i/>
          <w:spacing w:val="-4"/>
          <w:lang w:val="vi-VN"/>
        </w:rPr>
        <w:t xml:space="preserve"> thủy sả</w:t>
      </w:r>
      <w:r w:rsidRPr="00602C15">
        <w:rPr>
          <w:rFonts w:cs="Times New Roman"/>
          <w:bCs/>
          <w:i/>
          <w:spacing w:val="-4"/>
          <w:lang w:val="vi-VN"/>
        </w:rPr>
        <w:t>n:</w:t>
      </w:r>
      <w:r w:rsidRPr="00602C15">
        <w:rPr>
          <w:bCs/>
          <w:spacing w:val="-4"/>
          <w:lang w:val="vi-VN"/>
        </w:rPr>
        <w:t xml:space="preserve"> Sản lượng thủy sản</w:t>
      </w:r>
      <w:r w:rsidR="0028578A" w:rsidRPr="00602C15">
        <w:rPr>
          <w:bCs/>
          <w:spacing w:val="-4"/>
        </w:rPr>
        <w:t xml:space="preserve"> trong</w:t>
      </w:r>
      <w:r w:rsidRPr="00602C15">
        <w:rPr>
          <w:bCs/>
          <w:spacing w:val="-4"/>
          <w:lang w:val="vi-VN"/>
        </w:rPr>
        <w:t xml:space="preserve"> </w:t>
      </w:r>
      <w:r w:rsidR="0028578A" w:rsidRPr="00602C15">
        <w:rPr>
          <w:bCs/>
          <w:spacing w:val="-4"/>
          <w:lang w:val="vi-VN"/>
        </w:rPr>
        <w:t xml:space="preserve">tháng </w:t>
      </w:r>
      <w:r w:rsidR="0028578A" w:rsidRPr="00602C15">
        <w:rPr>
          <w:bCs/>
          <w:spacing w:val="-4"/>
        </w:rPr>
        <w:t>ư</w:t>
      </w:r>
      <w:r w:rsidRPr="00602C15">
        <w:rPr>
          <w:bCs/>
          <w:spacing w:val="-4"/>
          <w:lang w:val="vi-VN"/>
        </w:rPr>
        <w:t>ớc đạt 3.503 tấn, trong đó sản lượng khai thác đạt 2.973 tấn, sản lượng nuôi trồng 530 tấn. Lũy kế 05 tháng đạt 14.739,5 tấ</w:t>
      </w:r>
      <w:r w:rsidR="0028578A" w:rsidRPr="00602C15">
        <w:rPr>
          <w:bCs/>
          <w:spacing w:val="-4"/>
          <w:lang w:val="vi-VN"/>
        </w:rPr>
        <w:t>n;</w:t>
      </w:r>
      <w:r w:rsidRPr="00602C15">
        <w:rPr>
          <w:bCs/>
          <w:spacing w:val="-4"/>
          <w:lang w:val="vi-VN"/>
        </w:rPr>
        <w:t xml:space="preserve"> trong đó: </w:t>
      </w:r>
      <w:r w:rsidR="0028578A" w:rsidRPr="00602C15">
        <w:rPr>
          <w:bCs/>
          <w:spacing w:val="-4"/>
        </w:rPr>
        <w:t>S</w:t>
      </w:r>
      <w:r w:rsidRPr="00602C15">
        <w:rPr>
          <w:bCs/>
          <w:spacing w:val="-4"/>
          <w:lang w:val="vi-VN"/>
        </w:rPr>
        <w:t>ản lượng khai thác đạt 11.907 tấn, sản lượng nuôi trồng 2.832,5 tấn</w:t>
      </w:r>
      <w:r w:rsidRPr="00602C15">
        <w:rPr>
          <w:bCs/>
          <w:spacing w:val="-4"/>
        </w:rPr>
        <w:t>.</w:t>
      </w:r>
    </w:p>
    <w:p w14:paraId="023645A4" w14:textId="743CC315" w:rsidR="00B60E3E" w:rsidRPr="00602C15" w:rsidRDefault="00B60E3E" w:rsidP="00543901">
      <w:pPr>
        <w:spacing w:before="40" w:after="40" w:line="240" w:lineRule="auto"/>
        <w:ind w:firstLine="567"/>
        <w:jc w:val="both"/>
        <w:rPr>
          <w:rFonts w:cs="Times New Roman"/>
          <w:b/>
          <w:i/>
          <w:spacing w:val="-4"/>
          <w:lang w:val="vi-VN"/>
        </w:rPr>
      </w:pPr>
      <w:r w:rsidRPr="00602C15">
        <w:rPr>
          <w:rFonts w:cs="Times New Roman"/>
          <w:b/>
          <w:bCs/>
          <w:i/>
          <w:spacing w:val="-4"/>
          <w:lang w:val="vi-VN"/>
        </w:rPr>
        <w:t>1.2.</w:t>
      </w:r>
      <w:r w:rsidRPr="00602C15">
        <w:rPr>
          <w:rFonts w:cs="Times New Roman"/>
          <w:b/>
          <w:i/>
          <w:spacing w:val="-4"/>
          <w:lang w:val="vi-VN"/>
        </w:rPr>
        <w:t xml:space="preserve"> Công nghiệp</w:t>
      </w:r>
    </w:p>
    <w:p w14:paraId="7C2469AB" w14:textId="4DC03DF2" w:rsidR="006B7F4A" w:rsidRPr="00602C15" w:rsidRDefault="001A0F24" w:rsidP="00543901">
      <w:pPr>
        <w:spacing w:before="40" w:after="40" w:line="240" w:lineRule="auto"/>
        <w:ind w:firstLine="567"/>
        <w:jc w:val="both"/>
        <w:rPr>
          <w:rFonts w:cs="Times New Roman"/>
          <w:spacing w:val="-4"/>
          <w:szCs w:val="28"/>
          <w:lang w:val="vi-VN"/>
        </w:rPr>
      </w:pPr>
      <w:r w:rsidRPr="00602C15">
        <w:rPr>
          <w:rStyle w:val="Emphasis"/>
          <w:i w:val="0"/>
          <w:spacing w:val="-4"/>
          <w:szCs w:val="28"/>
          <w:lang w:val="vi-VN"/>
        </w:rPr>
        <w:t>Chỉ số sản xuất công nghiệp tháng 5 năm 2025 ước tính tăng 4,39% so với tháng trước</w:t>
      </w:r>
      <w:r w:rsidRPr="00602C15">
        <w:rPr>
          <w:i/>
          <w:spacing w:val="-4"/>
          <w:szCs w:val="28"/>
          <w:lang w:val="vi-VN"/>
        </w:rPr>
        <w:t xml:space="preserve"> </w:t>
      </w:r>
      <w:r w:rsidRPr="00602C15">
        <w:rPr>
          <w:rFonts w:cs="Times New Roman"/>
          <w:spacing w:val="-4"/>
          <w:szCs w:val="28"/>
          <w:lang w:val="vi-VN"/>
        </w:rPr>
        <w:t>và</w:t>
      </w:r>
      <w:r w:rsidRPr="00602C15">
        <w:rPr>
          <w:rStyle w:val="Emphasis"/>
          <w:i w:val="0"/>
          <w:spacing w:val="-4"/>
          <w:szCs w:val="28"/>
          <w:lang w:val="vi-VN"/>
        </w:rPr>
        <w:t xml:space="preserve"> tăng 5,84% so với tháng cùng kỳ năm trướ</w:t>
      </w:r>
      <w:r w:rsidR="0038361B" w:rsidRPr="00602C15">
        <w:rPr>
          <w:rStyle w:val="Emphasis"/>
          <w:i w:val="0"/>
          <w:spacing w:val="-4"/>
          <w:szCs w:val="28"/>
          <w:lang w:val="vi-VN"/>
        </w:rPr>
        <w:t>c; b</w:t>
      </w:r>
      <w:r w:rsidRPr="00602C15">
        <w:rPr>
          <w:spacing w:val="-4"/>
          <w:szCs w:val="28"/>
          <w:lang w:val="vi-VN"/>
        </w:rPr>
        <w:t xml:space="preserve">ao gồm: </w:t>
      </w:r>
      <w:r w:rsidR="0038361B" w:rsidRPr="00602C15">
        <w:rPr>
          <w:spacing w:val="-4"/>
          <w:szCs w:val="28"/>
        </w:rPr>
        <w:t>N</w:t>
      </w:r>
      <w:r w:rsidRPr="00602C15">
        <w:rPr>
          <w:spacing w:val="-4"/>
          <w:szCs w:val="28"/>
          <w:lang w:val="vi-VN"/>
        </w:rPr>
        <w:t>gành khai khoáng giảm 8,69% so với tháng trước và giảm 27,15% so với tháng cùng kỳ năm trước; công nghiệp chế biến, chế tạo tăng 8,51% so với tháng trước và tăng 7,81% so với tháng cùng kỳ năm trước; sản xuất và phân phối điện tăng 1,50% so với tháng trước và tăng 8,46% so với tháng cùng kỳ năm trước; cung cấp nước, hoạt động quản lý và xử lý rác thải giảm 0,19% so với tháng trước và giảm 2,63% so với tháng cùng kỳ năm trước</w:t>
      </w:r>
      <w:r w:rsidR="006B7F4A" w:rsidRPr="00602C15">
        <w:rPr>
          <w:rFonts w:cs="Times New Roman"/>
          <w:spacing w:val="-4"/>
          <w:szCs w:val="28"/>
          <w:lang w:val="vi-VN"/>
        </w:rPr>
        <w:t>.</w:t>
      </w:r>
    </w:p>
    <w:p w14:paraId="1CC13801" w14:textId="6F610F78" w:rsidR="006B7F4A" w:rsidRPr="00602C15" w:rsidRDefault="001A0F24" w:rsidP="00543901">
      <w:pPr>
        <w:spacing w:before="40" w:after="40" w:line="240" w:lineRule="auto"/>
        <w:ind w:firstLine="567"/>
        <w:jc w:val="both"/>
        <w:rPr>
          <w:rFonts w:cs="Times New Roman"/>
          <w:spacing w:val="-4"/>
          <w:szCs w:val="28"/>
        </w:rPr>
      </w:pPr>
      <w:r w:rsidRPr="00602C15">
        <w:rPr>
          <w:spacing w:val="-4"/>
          <w:lang w:val="vi-VN"/>
        </w:rPr>
        <w:t xml:space="preserve">Trong </w:t>
      </w:r>
      <w:r w:rsidRPr="00602C15">
        <w:rPr>
          <w:spacing w:val="-4"/>
          <w:szCs w:val="24"/>
          <w:lang w:val="vi-VN"/>
        </w:rPr>
        <w:t xml:space="preserve">5 tháng đầu năm 2025, chỉ số sản xuất toàn ngành công nghiệp tăng 5,66% so với cùng kỳ năm trước; trong đó: </w:t>
      </w:r>
      <w:r w:rsidR="0038361B" w:rsidRPr="00602C15">
        <w:rPr>
          <w:spacing w:val="-4"/>
          <w:szCs w:val="24"/>
        </w:rPr>
        <w:t>N</w:t>
      </w:r>
      <w:r w:rsidRPr="00602C15">
        <w:rPr>
          <w:spacing w:val="-4"/>
          <w:szCs w:val="24"/>
          <w:lang w:val="vi-VN"/>
        </w:rPr>
        <w:t>gành khai khoáng giảm 31,30%; ngành công nghiệp chế biến, chế tạo tăng 6,74%; ngành sản xuất và phân phối điện tăng 10,61%; hoạt động cung cấp nước, quản lý và xử lý rác thải, nước thải giảm 1,56% so với cùng kỳ năm trước</w:t>
      </w:r>
      <w:r w:rsidR="006B7F4A" w:rsidRPr="00602C15">
        <w:rPr>
          <w:rFonts w:cs="Times New Roman"/>
          <w:spacing w:val="-4"/>
          <w:szCs w:val="28"/>
          <w:lang w:val="vi-VN"/>
        </w:rPr>
        <w:t>.</w:t>
      </w:r>
    </w:p>
    <w:p w14:paraId="3769A649" w14:textId="054C22E7" w:rsidR="00B60E3E" w:rsidRPr="00602C15" w:rsidRDefault="00B60E3E" w:rsidP="00543901">
      <w:pPr>
        <w:spacing w:before="40" w:after="40" w:line="240" w:lineRule="auto"/>
        <w:ind w:firstLine="567"/>
        <w:jc w:val="both"/>
        <w:rPr>
          <w:rFonts w:cs="Times New Roman"/>
          <w:b/>
          <w:i/>
          <w:spacing w:val="-4"/>
          <w:lang w:val="vi-VN"/>
        </w:rPr>
      </w:pPr>
      <w:r w:rsidRPr="00602C15">
        <w:rPr>
          <w:rFonts w:cs="Times New Roman"/>
          <w:b/>
          <w:i/>
          <w:spacing w:val="-4"/>
          <w:lang w:val="vi-VN"/>
        </w:rPr>
        <w:t>1.3. Thương mại - Dịch vụ</w:t>
      </w:r>
    </w:p>
    <w:p w14:paraId="7EBD868C" w14:textId="66E142D2" w:rsidR="009D583D" w:rsidRPr="00602C15" w:rsidRDefault="009D583D" w:rsidP="00543901">
      <w:pPr>
        <w:spacing w:before="40" w:after="40" w:line="240" w:lineRule="auto"/>
        <w:ind w:firstLine="567"/>
        <w:jc w:val="both"/>
        <w:rPr>
          <w:bCs/>
          <w:spacing w:val="-4"/>
        </w:rPr>
      </w:pPr>
      <w:r w:rsidRPr="00602C15">
        <w:rPr>
          <w:bCs/>
          <w:spacing w:val="-4"/>
          <w:lang w:val="vi-VN"/>
        </w:rPr>
        <w:t>Tổng mức bán lẻ hàng hóa và doanh thu dịch vụ</w:t>
      </w:r>
      <w:r w:rsidR="00003047" w:rsidRPr="00602C15">
        <w:rPr>
          <w:bCs/>
          <w:spacing w:val="-4"/>
          <w:lang w:val="vi-VN"/>
        </w:rPr>
        <w:t xml:space="preserve"> tiêu dùng tháng 5</w:t>
      </w:r>
      <w:r w:rsidR="00003047" w:rsidRPr="00602C15">
        <w:rPr>
          <w:bCs/>
          <w:spacing w:val="-4"/>
        </w:rPr>
        <w:t xml:space="preserve"> </w:t>
      </w:r>
      <w:r w:rsidRPr="00602C15">
        <w:rPr>
          <w:bCs/>
          <w:spacing w:val="-4"/>
          <w:lang w:val="vi-VN"/>
        </w:rPr>
        <w:t>ước tính đạt 3.239,3 tỷ đồng, tăng 1,48% so với tháng trước, tăng 11,65%</w:t>
      </w:r>
      <w:r w:rsidR="00003047" w:rsidRPr="00602C15">
        <w:rPr>
          <w:bCs/>
          <w:spacing w:val="-4"/>
        </w:rPr>
        <w:t xml:space="preserve"> </w:t>
      </w:r>
      <w:r w:rsidR="00003047" w:rsidRPr="00602C15">
        <w:rPr>
          <w:bCs/>
          <w:spacing w:val="-4"/>
          <w:lang w:val="vi-VN"/>
        </w:rPr>
        <w:t>so với cùng kỳ năm trước</w:t>
      </w:r>
      <w:r w:rsidRPr="00602C15">
        <w:rPr>
          <w:bCs/>
          <w:spacing w:val="-4"/>
          <w:lang w:val="vi-VN"/>
        </w:rPr>
        <w:t>. Lũy kế từ đầu năm 2025, tổng mức bán lẻ hàng hóa và doanh thu dịch vụ tiêu dùng ước tính đạt 15.785,4 tỷ đồng, tăng 12,01% so với cùng kỳ năm trước.</w:t>
      </w:r>
      <w:r w:rsidRPr="00602C15">
        <w:rPr>
          <w:bCs/>
          <w:spacing w:val="-4"/>
        </w:rPr>
        <w:t xml:space="preserve"> </w:t>
      </w:r>
    </w:p>
    <w:p w14:paraId="333DC3B9" w14:textId="77777777" w:rsidR="00892FF9" w:rsidRPr="00602C15" w:rsidRDefault="009D583D" w:rsidP="00543901">
      <w:pPr>
        <w:spacing w:before="40" w:after="40" w:line="240" w:lineRule="auto"/>
        <w:ind w:firstLine="567"/>
        <w:jc w:val="both"/>
        <w:rPr>
          <w:rFonts w:cs="Times New Roman"/>
          <w:spacing w:val="-4"/>
          <w:szCs w:val="28"/>
        </w:rPr>
      </w:pPr>
      <w:r w:rsidRPr="00602C15">
        <w:rPr>
          <w:bCs/>
          <w:spacing w:val="-4"/>
          <w:lang w:val="vi-VN"/>
        </w:rPr>
        <w:t>Doanh thu vận tải tháng 5 ước tính đạt 221,7 tỷ đồng, tăng 1,15% so với tháng trước và tăng 10,40% so với cùng kỳ năm trước; bao gồ</w:t>
      </w:r>
      <w:r w:rsidR="00003047" w:rsidRPr="00602C15">
        <w:rPr>
          <w:bCs/>
          <w:spacing w:val="-4"/>
          <w:lang w:val="vi-VN"/>
        </w:rPr>
        <w:t xml:space="preserve">m: </w:t>
      </w:r>
      <w:r w:rsidR="00003047" w:rsidRPr="00602C15">
        <w:rPr>
          <w:bCs/>
          <w:spacing w:val="-4"/>
        </w:rPr>
        <w:t>D</w:t>
      </w:r>
      <w:r w:rsidRPr="00602C15">
        <w:rPr>
          <w:bCs/>
          <w:spacing w:val="-4"/>
          <w:lang w:val="vi-VN"/>
        </w:rPr>
        <w:t>oanh thu vận tải hành khách 25,5 tỷ đồng, giảm 0,39% và tăng 8,84%; doanh thu vận tải hàng hóa 160,4 tỷ đồng, tăng 1,58% và tăng 10,78%; doanh thu dịch vụ hỗ trợ vận tải 35,8 tỷ đồ</w:t>
      </w:r>
      <w:r w:rsidR="00003047" w:rsidRPr="00602C15">
        <w:rPr>
          <w:bCs/>
          <w:spacing w:val="-4"/>
          <w:lang w:val="vi-VN"/>
        </w:rPr>
        <w:t xml:space="preserve">ng, tăng 0,36% và tăng 9,83%. </w:t>
      </w:r>
      <w:r w:rsidRPr="00602C15">
        <w:rPr>
          <w:bCs/>
          <w:spacing w:val="-4"/>
          <w:lang w:val="vi-VN"/>
        </w:rPr>
        <w:t xml:space="preserve">Lũy kế 5 tháng, doanh thu vận tải ước tính đạt 1.093,2 tỷ đồng, tăng 9,23% so với cùng kỳ năm trước, bao gồm: </w:t>
      </w:r>
      <w:r w:rsidR="00003047" w:rsidRPr="00602C15">
        <w:rPr>
          <w:bCs/>
          <w:spacing w:val="-4"/>
        </w:rPr>
        <w:t>D</w:t>
      </w:r>
      <w:r w:rsidRPr="00602C15">
        <w:rPr>
          <w:bCs/>
          <w:spacing w:val="-4"/>
          <w:lang w:val="vi-VN"/>
        </w:rPr>
        <w:t>oanh thu vận tải hành khách 127,9 tỷ đồng, tăng 8,89%; doanh thu vận tải hàng hóa 788,1 tỷ đồng, tăng 9,37%; doanh thu dịch vụ hỗ trợ vận tải 177,2 tỷ đồng, tăng 8,83%</w:t>
      </w:r>
      <w:r w:rsidR="00927631" w:rsidRPr="00602C15">
        <w:rPr>
          <w:rFonts w:cs="Times New Roman"/>
          <w:spacing w:val="-4"/>
          <w:szCs w:val="28"/>
          <w:lang w:val="vi-VN"/>
        </w:rPr>
        <w:t xml:space="preserve">. </w:t>
      </w:r>
    </w:p>
    <w:p w14:paraId="7B131886" w14:textId="77777777" w:rsidR="00892FF9" w:rsidRPr="00602C15" w:rsidRDefault="00B60E3E" w:rsidP="00892FF9">
      <w:pPr>
        <w:spacing w:before="40" w:after="40" w:line="240" w:lineRule="auto"/>
        <w:ind w:firstLine="567"/>
        <w:jc w:val="both"/>
        <w:rPr>
          <w:rFonts w:cs="Times New Roman"/>
          <w:b/>
          <w:bCs/>
          <w:i/>
          <w:iCs/>
          <w:spacing w:val="-4"/>
        </w:rPr>
      </w:pPr>
      <w:r w:rsidRPr="00602C15">
        <w:rPr>
          <w:rFonts w:cs="Times New Roman"/>
          <w:b/>
          <w:bCs/>
          <w:i/>
          <w:spacing w:val="-4"/>
          <w:lang w:val="vi-VN"/>
        </w:rPr>
        <w:t xml:space="preserve">1.4. </w:t>
      </w:r>
      <w:r w:rsidRPr="00602C15">
        <w:rPr>
          <w:rFonts w:cs="Times New Roman"/>
          <w:b/>
          <w:bCs/>
          <w:i/>
          <w:iCs/>
          <w:spacing w:val="-4"/>
          <w:lang w:val="vi-VN"/>
        </w:rPr>
        <w:t>Về tài chính, ngân hàng, thị trường, giá cả</w:t>
      </w:r>
    </w:p>
    <w:p w14:paraId="2BC6EC52" w14:textId="77777777" w:rsidR="00892FF9" w:rsidRPr="00602C15" w:rsidRDefault="009D583D" w:rsidP="00892FF9">
      <w:pPr>
        <w:spacing w:before="40" w:after="40" w:line="240" w:lineRule="auto"/>
        <w:ind w:firstLine="567"/>
        <w:jc w:val="both"/>
        <w:rPr>
          <w:bCs/>
          <w:spacing w:val="-4"/>
        </w:rPr>
      </w:pPr>
      <w:r w:rsidRPr="00602C15">
        <w:rPr>
          <w:bCs/>
          <w:spacing w:val="-4"/>
          <w:lang w:val="vi-VN"/>
        </w:rPr>
        <w:t>Tổng thu ngân sách trên địa bàn đạt 1.444,265 tỷ đồng/DT 1.856,307 tỷ đồng/DT 4.965,255 tỷ đồng, đạt 37,4% dự toán địa phương và 40% dự toán Trung ương, bằng 115,3% cùng kỳ</w:t>
      </w:r>
      <w:r w:rsidR="00B246A2" w:rsidRPr="00602C15">
        <w:rPr>
          <w:bCs/>
          <w:spacing w:val="-4"/>
          <w:lang w:val="vi-VN"/>
        </w:rPr>
        <w:t xml:space="preserve"> năm 2024. Trong đó</w:t>
      </w:r>
      <w:r w:rsidR="00B246A2" w:rsidRPr="00602C15">
        <w:rPr>
          <w:bCs/>
          <w:spacing w:val="-4"/>
        </w:rPr>
        <w:t>:</w:t>
      </w:r>
      <w:r w:rsidR="00B246A2" w:rsidRPr="00602C15">
        <w:rPr>
          <w:bCs/>
          <w:spacing w:val="-4"/>
          <w:lang w:val="vi-VN"/>
        </w:rPr>
        <w:t xml:space="preserve"> </w:t>
      </w:r>
      <w:r w:rsidR="00B246A2" w:rsidRPr="00602C15">
        <w:rPr>
          <w:bCs/>
          <w:spacing w:val="-4"/>
        </w:rPr>
        <w:t>T</w:t>
      </w:r>
      <w:r w:rsidRPr="00602C15">
        <w:rPr>
          <w:bCs/>
          <w:spacing w:val="-4"/>
          <w:lang w:val="vi-VN"/>
        </w:rPr>
        <w:t>hu nội địa 1.355,571 tỷ đồng/DT 3.851 tỷ đồng, đạt 35,2% dự toán địa phương và đạt 38,2% dự toán Trung ương, bằng 118% cùng kỳ năm 2024; Thu từ hoạt động xuất khẩu, nhập khẩ</w:t>
      </w:r>
      <w:r w:rsidR="00B246A2" w:rsidRPr="00602C15">
        <w:rPr>
          <w:bCs/>
          <w:spacing w:val="-4"/>
          <w:lang w:val="vi-VN"/>
        </w:rPr>
        <w:t>u</w:t>
      </w:r>
      <w:r w:rsidRPr="00602C15">
        <w:rPr>
          <w:bCs/>
          <w:spacing w:val="-4"/>
          <w:lang w:val="vi-VN"/>
        </w:rPr>
        <w:t xml:space="preserve"> 477,886 tỷ đồ</w:t>
      </w:r>
      <w:r w:rsidR="00B246A2" w:rsidRPr="00602C15">
        <w:rPr>
          <w:bCs/>
          <w:spacing w:val="-4"/>
          <w:lang w:val="vi-VN"/>
        </w:rPr>
        <w:t xml:space="preserve">ng/DT </w:t>
      </w:r>
      <w:r w:rsidRPr="00602C15">
        <w:rPr>
          <w:bCs/>
          <w:spacing w:val="-4"/>
          <w:lang w:val="vi-VN"/>
        </w:rPr>
        <w:t>1.100 tỷ đồng; đạt 43,4% dự toán địa phương, đạt 43,4% dự toán Trung ương và bằng 121,2% so với cùng kỳ 2024.</w:t>
      </w:r>
    </w:p>
    <w:p w14:paraId="464F6DFF" w14:textId="0964C483" w:rsidR="00344313" w:rsidRPr="00602C15" w:rsidRDefault="009D583D" w:rsidP="00892FF9">
      <w:pPr>
        <w:spacing w:before="40" w:after="40" w:line="240" w:lineRule="auto"/>
        <w:ind w:firstLine="567"/>
        <w:jc w:val="both"/>
        <w:rPr>
          <w:rFonts w:cs="Times New Roman"/>
          <w:spacing w:val="-4"/>
          <w:szCs w:val="28"/>
          <w:lang w:val="vi-VN"/>
        </w:rPr>
      </w:pPr>
      <w:r w:rsidRPr="00602C15">
        <w:rPr>
          <w:bCs/>
          <w:spacing w:val="-4"/>
          <w:lang w:val="vi-VN"/>
        </w:rPr>
        <w:lastRenderedPageBreak/>
        <w:t>Tổng chi ngân sách địa phương đạ</w:t>
      </w:r>
      <w:r w:rsidR="00B246A2" w:rsidRPr="00602C15">
        <w:rPr>
          <w:bCs/>
          <w:spacing w:val="-4"/>
          <w:lang w:val="vi-VN"/>
        </w:rPr>
        <w:t xml:space="preserve">t </w:t>
      </w:r>
      <w:r w:rsidRPr="00602C15">
        <w:rPr>
          <w:bCs/>
          <w:spacing w:val="-4"/>
          <w:lang w:val="vi-VN"/>
        </w:rPr>
        <w:t>5.092,648 tỷ</w:t>
      </w:r>
      <w:r w:rsidR="00B246A2" w:rsidRPr="00602C15">
        <w:rPr>
          <w:bCs/>
          <w:spacing w:val="-4"/>
          <w:lang w:val="vi-VN"/>
        </w:rPr>
        <w:t xml:space="preserve"> đồng/D</w:t>
      </w:r>
      <w:r w:rsidR="00B246A2" w:rsidRPr="00602C15">
        <w:rPr>
          <w:bCs/>
          <w:spacing w:val="-4"/>
        </w:rPr>
        <w:t xml:space="preserve">T </w:t>
      </w:r>
      <w:r w:rsidRPr="00602C15">
        <w:rPr>
          <w:bCs/>
          <w:spacing w:val="-4"/>
          <w:lang w:val="vi-VN"/>
        </w:rPr>
        <w:t>13.168,538 tỷ đồng</w:t>
      </w:r>
      <w:r w:rsidR="00B246A2" w:rsidRPr="00602C15">
        <w:rPr>
          <w:bCs/>
          <w:spacing w:val="-4"/>
        </w:rPr>
        <w:t>,</w:t>
      </w:r>
      <w:r w:rsidRPr="00602C15">
        <w:rPr>
          <w:bCs/>
          <w:spacing w:val="-4"/>
          <w:lang w:val="vi-VN"/>
        </w:rPr>
        <w:t xml:space="preserve"> bằng 39% dự toán địa phương, đạt 40% dự toán Trung ương (bao gồm chi chuyển nguồn XDCB và các khoản chi năm trước kéo dài sang thực hiện năm 2025) bằng 122,8% so với cùng kỳ năm trước. Trong đó, chi đầ</w:t>
      </w:r>
      <w:r w:rsidR="00B246A2" w:rsidRPr="00602C15">
        <w:rPr>
          <w:bCs/>
          <w:spacing w:val="-4"/>
          <w:lang w:val="vi-VN"/>
        </w:rPr>
        <w:t>u tư phát triển</w:t>
      </w:r>
      <w:r w:rsidRPr="00602C15">
        <w:rPr>
          <w:bCs/>
          <w:spacing w:val="-4"/>
          <w:lang w:val="vi-VN"/>
        </w:rPr>
        <w:t xml:space="preserve"> 285,869 tỷ đồng/ DT 1.877,670 tỷ đồng, đạt 15% dự toán địa phương, đạt 19% dự toán Trung ương, bằng 109,1% so với cùng kỳ năm trước; chi thườ</w:t>
      </w:r>
      <w:r w:rsidR="00B246A2" w:rsidRPr="00602C15">
        <w:rPr>
          <w:bCs/>
          <w:spacing w:val="-4"/>
          <w:lang w:val="vi-VN"/>
        </w:rPr>
        <w:t>ng xuyên</w:t>
      </w:r>
      <w:r w:rsidRPr="00602C15">
        <w:rPr>
          <w:bCs/>
          <w:spacing w:val="-4"/>
          <w:lang w:val="vi-VN"/>
        </w:rPr>
        <w:t xml:space="preserve"> 3.043,677 tỷ đồng/ DT 7.638,955 tỷ đồng, đạt 40% so với dự toán địa phương và 41% dự toán Trung ương, bằng 140% so với cùng kỳ năm trước</w:t>
      </w:r>
      <w:r w:rsidR="00344313" w:rsidRPr="00602C15">
        <w:rPr>
          <w:rFonts w:cs="Times New Roman"/>
          <w:spacing w:val="-4"/>
          <w:szCs w:val="28"/>
          <w:lang w:val="vi-VN"/>
        </w:rPr>
        <w:t xml:space="preserve">. </w:t>
      </w:r>
    </w:p>
    <w:p w14:paraId="34498974" w14:textId="57E593F0" w:rsidR="00B60E3E" w:rsidRPr="00602C15" w:rsidRDefault="00B60E3E" w:rsidP="00543901">
      <w:pPr>
        <w:spacing w:before="40" w:after="40" w:line="240" w:lineRule="auto"/>
        <w:ind w:firstLine="567"/>
        <w:jc w:val="both"/>
        <w:rPr>
          <w:rFonts w:cs="Times New Roman"/>
          <w:b/>
          <w:i/>
          <w:spacing w:val="-4"/>
          <w:lang w:val="vi-VN"/>
        </w:rPr>
      </w:pPr>
      <w:r w:rsidRPr="00602C15">
        <w:rPr>
          <w:rFonts w:cs="Times New Roman"/>
          <w:b/>
          <w:i/>
          <w:spacing w:val="-4"/>
          <w:lang w:val="vi-VN"/>
        </w:rPr>
        <w:t xml:space="preserve">1.5. </w:t>
      </w:r>
      <w:r w:rsidRPr="00602C15">
        <w:rPr>
          <w:rFonts w:cs="Times New Roman"/>
          <w:b/>
          <w:i/>
          <w:spacing w:val="-4"/>
          <w:lang w:val="nb-NO"/>
        </w:rPr>
        <w:t>Về đầu tư</w:t>
      </w:r>
      <w:r w:rsidR="00700757" w:rsidRPr="00602C15">
        <w:rPr>
          <w:rFonts w:cs="Times New Roman"/>
          <w:b/>
          <w:i/>
          <w:spacing w:val="-4"/>
          <w:lang w:val="nb-NO"/>
        </w:rPr>
        <w:t>, phát triển doanh nghiệp</w:t>
      </w:r>
    </w:p>
    <w:p w14:paraId="7C9A6529" w14:textId="77777777" w:rsidR="00B246A2" w:rsidRPr="00602C15" w:rsidRDefault="009D583D" w:rsidP="00543901">
      <w:pPr>
        <w:spacing w:before="40" w:after="40" w:line="360" w:lineRule="exact"/>
        <w:ind w:firstLine="567"/>
        <w:jc w:val="both"/>
        <w:rPr>
          <w:spacing w:val="-4"/>
          <w:szCs w:val="20"/>
          <w:lang w:val="it-IT"/>
        </w:rPr>
      </w:pPr>
      <w:r w:rsidRPr="00602C15">
        <w:rPr>
          <w:spacing w:val="-4"/>
          <w:szCs w:val="20"/>
          <w:lang w:val="it-IT"/>
        </w:rPr>
        <w:t xml:space="preserve">Vốn đầu tư thực hiện từ nguồn ngân sách nhà nước do địa phương quản lý tháng 5 ước tính đạt 317,6 tỷ đồng, tăng 29,09 % so với tháng trước và tăng 48,12% so với cùng kỳ năm trước; bao gồm: </w:t>
      </w:r>
      <w:r w:rsidR="00B246A2" w:rsidRPr="00602C15">
        <w:rPr>
          <w:spacing w:val="-4"/>
          <w:szCs w:val="20"/>
          <w:lang w:val="it-IT"/>
        </w:rPr>
        <w:t>V</w:t>
      </w:r>
      <w:r w:rsidRPr="00602C15">
        <w:rPr>
          <w:spacing w:val="-4"/>
          <w:szCs w:val="20"/>
          <w:lang w:val="it-IT"/>
        </w:rPr>
        <w:t>ốn ngân sách nhà nước cấp tỉnh 252,1 tỷ đồng, tăng 29,39% so với tháng trước và tăng 78,54%; vốn ngân sách nhà nước cấp huyện 58,6 tỷ đồng, tăng 28,88% so với tháng trước và bằng 90,96% so với tháng cùng kỳ; vốn ngân sách nhà nước cấp xã ước thực hiện 6,9</w:t>
      </w:r>
      <w:r w:rsidRPr="00602C15">
        <w:rPr>
          <w:spacing w:val="-4"/>
          <w:szCs w:val="20"/>
          <w:lang w:val="vi-VN"/>
        </w:rPr>
        <w:t xml:space="preserve"> </w:t>
      </w:r>
      <w:r w:rsidRPr="00602C15">
        <w:rPr>
          <w:spacing w:val="-4"/>
          <w:szCs w:val="20"/>
          <w:lang w:val="it-IT"/>
        </w:rPr>
        <w:t>tỷ đồng, tăng 20,81% so với tháng trước và bằng 78,29% so với tháng cùng kỳ năm trướ</w:t>
      </w:r>
      <w:r w:rsidR="00B246A2" w:rsidRPr="00602C15">
        <w:rPr>
          <w:spacing w:val="-4"/>
          <w:szCs w:val="20"/>
          <w:lang w:val="it-IT"/>
        </w:rPr>
        <w:t xml:space="preserve">c. </w:t>
      </w:r>
      <w:r w:rsidRPr="00602C15">
        <w:rPr>
          <w:spacing w:val="-4"/>
          <w:szCs w:val="20"/>
          <w:lang w:val="it-IT"/>
        </w:rPr>
        <w:t xml:space="preserve">Tính chung 5 tháng đầu năm, vốn đầu tư thực hiện từ nguồn vốn ngân sách nhà nước do địa phương quản lý ước tính đạt 961,3 tỷ đồng, bằng 16,82% kế hoạch năm 2025 và tăng 41,68% so với cùng kỳ năm trước, bao gồm: </w:t>
      </w:r>
      <w:r w:rsidR="00B246A2" w:rsidRPr="00602C15">
        <w:rPr>
          <w:spacing w:val="-4"/>
          <w:szCs w:val="20"/>
          <w:lang w:val="it-IT"/>
        </w:rPr>
        <w:t>V</w:t>
      </w:r>
      <w:r w:rsidRPr="00602C15">
        <w:rPr>
          <w:spacing w:val="-4"/>
          <w:szCs w:val="20"/>
          <w:lang w:val="it-IT"/>
        </w:rPr>
        <w:t xml:space="preserve">ốn ngân sách nhà nước cấp tỉnh 750,0 tỷ đồng, bằng 15,17% kế hoạch và tăng 62,86%; vốn ngân sách nhà nước cấp huyện 194,4 tỷ đồng, bằng 27,84% kế hoạch và bằng 97,2% so với cùng kỳ; vốn ngân sách nhà nước cấp xã 16,9 tỷ đồng, bằng 23,45% kế hoạch và bằng 93,96% so với cùng kỳ năm trước. </w:t>
      </w:r>
    </w:p>
    <w:p w14:paraId="579E567E" w14:textId="43465792" w:rsidR="0090380B" w:rsidRPr="00602C15" w:rsidRDefault="009D583D" w:rsidP="00543901">
      <w:pPr>
        <w:spacing w:before="40" w:after="40" w:line="360" w:lineRule="exact"/>
        <w:ind w:firstLine="567"/>
        <w:jc w:val="both"/>
        <w:rPr>
          <w:rFonts w:cs="Times New Roman"/>
          <w:spacing w:val="-4"/>
          <w:szCs w:val="28"/>
        </w:rPr>
      </w:pPr>
      <w:r w:rsidRPr="00602C15">
        <w:rPr>
          <w:rStyle w:val="fontstyle01"/>
          <w:bCs/>
          <w:color w:val="auto"/>
          <w:spacing w:val="-4"/>
          <w:lang w:val="it-IT"/>
        </w:rPr>
        <w:t>Trong tháng có 0</w:t>
      </w:r>
      <w:r w:rsidRPr="00602C15">
        <w:rPr>
          <w:rStyle w:val="fontstyle01"/>
          <w:bCs/>
          <w:color w:val="auto"/>
          <w:spacing w:val="-4"/>
          <w:lang w:val="vi-VN"/>
        </w:rPr>
        <w:t>4</w:t>
      </w:r>
      <w:r w:rsidRPr="00602C15">
        <w:rPr>
          <w:rStyle w:val="fontstyle01"/>
          <w:bCs/>
          <w:color w:val="auto"/>
          <w:spacing w:val="-4"/>
          <w:lang w:val="it-IT"/>
        </w:rPr>
        <w:t xml:space="preserve"> dự án </w:t>
      </w:r>
      <w:r w:rsidRPr="00602C15">
        <w:rPr>
          <w:rStyle w:val="fontstyle01"/>
          <w:bCs/>
          <w:color w:val="auto"/>
          <w:spacing w:val="-4"/>
          <w:lang w:val="vi-VN"/>
        </w:rPr>
        <w:t xml:space="preserve">ngoài ngân sách Nhà nước </w:t>
      </w:r>
      <w:r w:rsidRPr="00602C15">
        <w:rPr>
          <w:rStyle w:val="fontstyle01"/>
          <w:bCs/>
          <w:color w:val="auto"/>
          <w:spacing w:val="-4"/>
          <w:lang w:val="it-IT"/>
        </w:rPr>
        <w:t xml:space="preserve">được cấp chủ trương đầu tư với tổng mức đầu </w:t>
      </w:r>
      <w:r w:rsidR="00B246A2" w:rsidRPr="00602C15">
        <w:rPr>
          <w:rStyle w:val="fontstyle01"/>
          <w:bCs/>
          <w:color w:val="auto"/>
          <w:spacing w:val="-4"/>
          <w:lang w:val="it-IT"/>
        </w:rPr>
        <w:t xml:space="preserve">tư </w:t>
      </w:r>
      <w:r w:rsidRPr="00602C15">
        <w:rPr>
          <w:rStyle w:val="fontstyle01"/>
          <w:bCs/>
          <w:color w:val="auto"/>
          <w:spacing w:val="-4"/>
          <w:lang w:val="it-IT"/>
        </w:rPr>
        <w:t>169,8 tỷ đồng</w:t>
      </w:r>
      <w:r w:rsidRPr="00602C15">
        <w:rPr>
          <w:rStyle w:val="fontstyle01"/>
          <w:bCs/>
          <w:color w:val="auto"/>
          <w:spacing w:val="-4"/>
          <w:lang w:val="vi-VN"/>
        </w:rPr>
        <w:t>; lũy kế 5 tháng có 43 dự án mới với tổng mức đầu tư 13.477,66 tỷ đồng.</w:t>
      </w:r>
      <w:r w:rsidRPr="00602C15">
        <w:rPr>
          <w:rStyle w:val="fontstyle01"/>
          <w:bCs/>
          <w:color w:val="auto"/>
          <w:spacing w:val="-4"/>
          <w:lang w:val="it-IT"/>
        </w:rPr>
        <w:t xml:space="preserve"> Trong 5</w:t>
      </w:r>
      <w:r w:rsidRPr="00602C15">
        <w:rPr>
          <w:spacing w:val="-4"/>
          <w:szCs w:val="20"/>
          <w:lang w:val="vi-VN"/>
        </w:rPr>
        <w:t xml:space="preserve"> tháng đầu năm, toàn tỉnh có </w:t>
      </w:r>
      <w:r w:rsidRPr="00602C15">
        <w:rPr>
          <w:spacing w:val="-4"/>
          <w:szCs w:val="20"/>
          <w:lang w:val="it-IT"/>
        </w:rPr>
        <w:t xml:space="preserve">167 </w:t>
      </w:r>
      <w:r w:rsidRPr="00602C15">
        <w:rPr>
          <w:spacing w:val="-4"/>
          <w:szCs w:val="20"/>
          <w:lang w:val="vi-VN"/>
        </w:rPr>
        <w:t>doanh nghiệp đăng ký thành lập mới với tổng vốn mới đăng ký là 1.296,2 tỷ đồng, so với cùng kỳ năm trước tăng 11 đơn vị (+7,05%), tổng vốn đăng ký tăng 147,7 tỷ đồng (+12,86%); số vốn đăng ký bình quân một doanh nghiệp khoảng 7,76 tỷ đồng (năm 2024 là 7,36 tỷ đồng). Số doanh nghiệp quay trở lại hoạt động là 90 đơn vị, giảm 10,89% (-11 doanh nghiệp) so với cùng kỳ năm trước. Số doanh nghiệp tạm ngừng hoạt động là 320 doanh nghiệp, tăng 22,14% (+58 đơn vị) so với cùng kỳ năm trước; số doanh nghiệp giải thể, chấm dứt hoạt động là 27 doanh nghiệp, giảm 3,57% (-01 doanh nghiệp) so cùng kỳ năm trước</w:t>
      </w:r>
      <w:r w:rsidR="0090380B" w:rsidRPr="00602C15">
        <w:rPr>
          <w:rFonts w:cs="Times New Roman"/>
          <w:spacing w:val="-4"/>
          <w:szCs w:val="28"/>
        </w:rPr>
        <w:t>.</w:t>
      </w:r>
    </w:p>
    <w:p w14:paraId="544FC6A5" w14:textId="3BC3B319" w:rsidR="00B60E3E" w:rsidRPr="00602C15" w:rsidRDefault="00B60E3E" w:rsidP="00543901">
      <w:pPr>
        <w:spacing w:before="40" w:after="40" w:line="240" w:lineRule="auto"/>
        <w:ind w:firstLine="567"/>
        <w:jc w:val="both"/>
        <w:rPr>
          <w:rFonts w:cs="Times New Roman"/>
          <w:b/>
          <w:bCs/>
          <w:spacing w:val="-4"/>
          <w:lang w:val="vi-VN"/>
        </w:rPr>
      </w:pPr>
      <w:r w:rsidRPr="00602C15">
        <w:rPr>
          <w:rFonts w:cs="Times New Roman"/>
          <w:b/>
          <w:bCs/>
          <w:spacing w:val="-4"/>
          <w:lang w:val="sv-SE"/>
        </w:rPr>
        <w:t xml:space="preserve">2. </w:t>
      </w:r>
      <w:r w:rsidRPr="00602C15">
        <w:rPr>
          <w:rFonts w:cs="Times New Roman"/>
          <w:b/>
          <w:bCs/>
          <w:spacing w:val="-4"/>
          <w:lang w:val="vi-VN"/>
        </w:rPr>
        <w:t>Lĩnh vực văn hóa - xã hội</w:t>
      </w:r>
    </w:p>
    <w:p w14:paraId="13847917" w14:textId="5F2B8653" w:rsidR="00B60E3E" w:rsidRPr="00602C15" w:rsidRDefault="00B60E3E" w:rsidP="00543901">
      <w:pPr>
        <w:spacing w:before="40" w:after="40" w:line="240" w:lineRule="auto"/>
        <w:ind w:firstLine="567"/>
        <w:jc w:val="both"/>
        <w:rPr>
          <w:rFonts w:cs="Times New Roman"/>
          <w:i/>
          <w:spacing w:val="-4"/>
          <w:lang w:val="vi-VN"/>
        </w:rPr>
      </w:pPr>
      <w:r w:rsidRPr="00602C15">
        <w:rPr>
          <w:rFonts w:cs="Times New Roman"/>
          <w:b/>
          <w:i/>
          <w:spacing w:val="-4"/>
          <w:lang w:val="fi-FI"/>
        </w:rPr>
        <w:t xml:space="preserve">2.1. </w:t>
      </w:r>
      <w:r w:rsidR="000E3CC5" w:rsidRPr="00602C15">
        <w:rPr>
          <w:rFonts w:cs="Times New Roman"/>
          <w:b/>
          <w:i/>
          <w:spacing w:val="-4"/>
          <w:lang w:val="vi-VN"/>
        </w:rPr>
        <w:t>Lao đ</w:t>
      </w:r>
      <w:r w:rsidR="001155C5" w:rsidRPr="00602C15">
        <w:rPr>
          <w:rFonts w:cs="Times New Roman"/>
          <w:b/>
          <w:i/>
          <w:spacing w:val="-4"/>
          <w:lang w:val="vi-VN"/>
        </w:rPr>
        <w:t>ộ</w:t>
      </w:r>
      <w:r w:rsidR="000E3CC5" w:rsidRPr="00602C15">
        <w:rPr>
          <w:rFonts w:cs="Times New Roman"/>
          <w:b/>
          <w:i/>
          <w:spacing w:val="-4"/>
          <w:lang w:val="vi-VN"/>
        </w:rPr>
        <w:t>ng, v</w:t>
      </w:r>
      <w:r w:rsidR="00F5066E" w:rsidRPr="00602C15">
        <w:rPr>
          <w:rFonts w:cs="Times New Roman"/>
          <w:b/>
          <w:i/>
          <w:spacing w:val="-4"/>
          <w:lang w:val="vi-VN"/>
        </w:rPr>
        <w:t>iệc làm và an sinh xã hội</w:t>
      </w:r>
    </w:p>
    <w:p w14:paraId="048E39E9" w14:textId="6CB795A1" w:rsidR="00EC4855" w:rsidRPr="00602C15" w:rsidRDefault="00B246A2" w:rsidP="00543901">
      <w:pPr>
        <w:spacing w:before="40" w:after="40" w:line="360" w:lineRule="exact"/>
        <w:ind w:firstLine="567"/>
        <w:jc w:val="both"/>
        <w:rPr>
          <w:spacing w:val="-4"/>
          <w:szCs w:val="28"/>
          <w:lang w:val="vi-VN"/>
        </w:rPr>
      </w:pPr>
      <w:r w:rsidRPr="00602C15">
        <w:rPr>
          <w:spacing w:val="-4"/>
          <w:szCs w:val="28"/>
        </w:rPr>
        <w:t xml:space="preserve">Trong </w:t>
      </w:r>
      <w:r w:rsidR="00EC4855" w:rsidRPr="00602C15">
        <w:rPr>
          <w:spacing w:val="-4"/>
          <w:szCs w:val="28"/>
          <w:lang w:val="vi-VN"/>
        </w:rPr>
        <w:t xml:space="preserve">5 tháng đầu năm, </w:t>
      </w:r>
      <w:r w:rsidRPr="00602C15">
        <w:rPr>
          <w:spacing w:val="-4"/>
          <w:szCs w:val="28"/>
        </w:rPr>
        <w:t>đã</w:t>
      </w:r>
      <w:r w:rsidR="00EC4855" w:rsidRPr="00602C15">
        <w:rPr>
          <w:spacing w:val="-4"/>
          <w:szCs w:val="28"/>
          <w:lang w:val="vi-VN"/>
        </w:rPr>
        <w:t xml:space="preserve"> quyết việc làm cho 5.845 lượt lao độ</w:t>
      </w:r>
      <w:r w:rsidRPr="00602C15">
        <w:rPr>
          <w:spacing w:val="-4"/>
          <w:szCs w:val="28"/>
          <w:lang w:val="vi-VN"/>
        </w:rPr>
        <w:t>ng (đạt 41,8% kế hoạch năm); t</w:t>
      </w:r>
      <w:r w:rsidR="00EC4855" w:rsidRPr="00602C15">
        <w:rPr>
          <w:spacing w:val="-4"/>
          <w:szCs w:val="28"/>
          <w:lang w:val="vi-VN"/>
        </w:rPr>
        <w:t>rong đó: Làm việc trong tỉnh</w:t>
      </w:r>
      <w:r w:rsidRPr="00602C15">
        <w:rPr>
          <w:spacing w:val="-4"/>
          <w:szCs w:val="28"/>
        </w:rPr>
        <w:t xml:space="preserve"> </w:t>
      </w:r>
      <w:r w:rsidR="00EC4855" w:rsidRPr="00602C15">
        <w:rPr>
          <w:spacing w:val="-4"/>
          <w:szCs w:val="28"/>
          <w:lang w:val="vi-VN"/>
        </w:rPr>
        <w:t>2.536 lượt lao động; làm việc ngoài tỉnh</w:t>
      </w:r>
      <w:r w:rsidRPr="00602C15">
        <w:rPr>
          <w:spacing w:val="-4"/>
          <w:szCs w:val="28"/>
        </w:rPr>
        <w:t xml:space="preserve"> </w:t>
      </w:r>
      <w:r w:rsidR="00EC4855" w:rsidRPr="00602C15">
        <w:rPr>
          <w:spacing w:val="-4"/>
          <w:szCs w:val="28"/>
          <w:lang w:val="vi-VN"/>
        </w:rPr>
        <w:t>2.185 lượt lao động; làm việc ngoài nước 1.124 lượt lao động</w:t>
      </w:r>
      <w:r w:rsidR="00EC4855" w:rsidRPr="00602C15">
        <w:rPr>
          <w:rStyle w:val="FootnoteReference"/>
          <w:spacing w:val="-4"/>
          <w:szCs w:val="28"/>
          <w:lang w:val="fi-FI"/>
        </w:rPr>
        <w:footnoteReference w:id="3"/>
      </w:r>
      <w:r w:rsidR="00EC4855" w:rsidRPr="00602C15">
        <w:rPr>
          <w:spacing w:val="-4"/>
          <w:szCs w:val="28"/>
          <w:lang w:val="vi-VN"/>
        </w:rPr>
        <w:t xml:space="preserve">. </w:t>
      </w:r>
    </w:p>
    <w:p w14:paraId="48623533" w14:textId="77777777" w:rsidR="00B246A2" w:rsidRPr="00602C15" w:rsidRDefault="00EC4855" w:rsidP="00543901">
      <w:pPr>
        <w:spacing w:before="40" w:after="40" w:line="360" w:lineRule="exact"/>
        <w:ind w:firstLine="567"/>
        <w:jc w:val="both"/>
        <w:rPr>
          <w:spacing w:val="-5"/>
          <w:szCs w:val="28"/>
          <w:lang w:val="vi-VN"/>
        </w:rPr>
      </w:pPr>
      <w:r w:rsidRPr="00602C15">
        <w:rPr>
          <w:spacing w:val="-5"/>
          <w:szCs w:val="28"/>
          <w:lang w:val="vi-VN"/>
        </w:rPr>
        <w:lastRenderedPageBreak/>
        <w:t>Thực hiện đầy đủ, hiệu quả, công khai, minh bạch chính sách ưu đãi người có công với cách mạng</w:t>
      </w:r>
      <w:r w:rsidRPr="00602C15">
        <w:rPr>
          <w:rStyle w:val="FootnoteReference"/>
          <w:spacing w:val="-5"/>
          <w:szCs w:val="28"/>
          <w:lang w:val="vi-VN"/>
        </w:rPr>
        <w:footnoteReference w:id="4"/>
      </w:r>
      <w:r w:rsidRPr="00602C15">
        <w:rPr>
          <w:spacing w:val="-5"/>
          <w:szCs w:val="28"/>
          <w:lang w:val="vi-VN"/>
        </w:rPr>
        <w:t>. Ban hành Quyết định số 1500/QĐ-UBND ngày 08/5/2025 về việc phê duyệt Đề án “Phát triển quan hệ lao động trên địa bàn tỉnh Quảng Trị trong tình hình mới”. Triển khai công tác tuyên truyền, truyền thông hưởng ứng Tháng Công nhân - Tháng hành động về an toàn, vệ sinh lao động năm 2025. Tổ chức kiểm tra công tác an toàn, vệ sinh lao động tại 09 doanh nghiệp trên địa bàn tỉnh.</w:t>
      </w:r>
    </w:p>
    <w:p w14:paraId="46B40CAC" w14:textId="437E7F40" w:rsidR="00D6532D" w:rsidRPr="00602C15" w:rsidRDefault="00EC4855" w:rsidP="00543901">
      <w:pPr>
        <w:spacing w:before="40" w:after="40" w:line="360" w:lineRule="exact"/>
        <w:ind w:firstLine="567"/>
        <w:jc w:val="both"/>
        <w:rPr>
          <w:rFonts w:cs="Times New Roman"/>
          <w:spacing w:val="-6"/>
          <w:szCs w:val="28"/>
        </w:rPr>
      </w:pPr>
      <w:r w:rsidRPr="00602C15">
        <w:rPr>
          <w:spacing w:val="-6"/>
          <w:szCs w:val="28"/>
          <w:lang w:val="vi-VN"/>
        </w:rPr>
        <w:t>Tích cực triển khai Chương trình xóa nhà tạm, nhà dột nát cho hộ nghèo, hộ cận nghèo và người có công với cách mạng, thân nhân liệt sĩ trên địa bàn tỉnh. Về hỗ trợ nhà ở đối với người có công cách mạng và thân nhân liệ</w:t>
      </w:r>
      <w:r w:rsidR="00B246A2" w:rsidRPr="00602C15">
        <w:rPr>
          <w:spacing w:val="-6"/>
          <w:szCs w:val="28"/>
          <w:lang w:val="vi-VN"/>
        </w:rPr>
        <w:t xml:space="preserve">t sĩ: </w:t>
      </w:r>
      <w:r w:rsidRPr="00602C15">
        <w:rPr>
          <w:spacing w:val="-6"/>
          <w:szCs w:val="28"/>
          <w:lang w:val="vi-VN"/>
        </w:rPr>
        <w:t>Số nhà xây mới, đã khở</w:t>
      </w:r>
      <w:r w:rsidR="00B246A2" w:rsidRPr="00602C15">
        <w:rPr>
          <w:spacing w:val="-6"/>
          <w:szCs w:val="28"/>
          <w:lang w:val="vi-VN"/>
        </w:rPr>
        <w:t>i công 289/342 căn (hoàn thành</w:t>
      </w:r>
      <w:r w:rsidRPr="00602C15">
        <w:rPr>
          <w:spacing w:val="-6"/>
          <w:szCs w:val="28"/>
          <w:lang w:val="vi-VN"/>
        </w:rPr>
        <w:t xml:space="preserve"> 67 căn; đang thực hiệ</w:t>
      </w:r>
      <w:r w:rsidR="00B246A2" w:rsidRPr="00602C15">
        <w:rPr>
          <w:spacing w:val="-6"/>
          <w:szCs w:val="28"/>
          <w:lang w:val="vi-VN"/>
        </w:rPr>
        <w:t>n</w:t>
      </w:r>
      <w:r w:rsidRPr="00602C15">
        <w:rPr>
          <w:spacing w:val="-6"/>
          <w:szCs w:val="28"/>
          <w:lang w:val="vi-VN"/>
        </w:rPr>
        <w:t xml:space="preserve"> 222 căn), đạt 84,5%; số nhà sửa chữa, đã khởi công</w:t>
      </w:r>
      <w:r w:rsidR="00B246A2" w:rsidRPr="00602C15">
        <w:rPr>
          <w:spacing w:val="-6"/>
          <w:szCs w:val="28"/>
        </w:rPr>
        <w:t xml:space="preserve"> </w:t>
      </w:r>
      <w:r w:rsidRPr="00602C15">
        <w:rPr>
          <w:spacing w:val="-6"/>
          <w:szCs w:val="28"/>
          <w:lang w:val="vi-VN"/>
        </w:rPr>
        <w:t>1.540/2.032</w:t>
      </w:r>
      <w:r w:rsidR="00B246A2" w:rsidRPr="00602C15">
        <w:rPr>
          <w:spacing w:val="-6"/>
          <w:szCs w:val="28"/>
        </w:rPr>
        <w:t xml:space="preserve"> căn</w:t>
      </w:r>
      <w:r w:rsidR="00B246A2" w:rsidRPr="00602C15">
        <w:rPr>
          <w:spacing w:val="-6"/>
          <w:szCs w:val="28"/>
          <w:lang w:val="vi-VN"/>
        </w:rPr>
        <w:t xml:space="preserve"> (hoàn thành</w:t>
      </w:r>
      <w:r w:rsidRPr="00602C15">
        <w:rPr>
          <w:spacing w:val="-6"/>
          <w:szCs w:val="28"/>
          <w:lang w:val="vi-VN"/>
        </w:rPr>
        <w:t xml:space="preserve"> 1.375 căn; đang thực hiệ</w:t>
      </w:r>
      <w:r w:rsidR="00B246A2" w:rsidRPr="00602C15">
        <w:rPr>
          <w:spacing w:val="-6"/>
          <w:szCs w:val="28"/>
          <w:lang w:val="vi-VN"/>
        </w:rPr>
        <w:t>n</w:t>
      </w:r>
      <w:r w:rsidRPr="00602C15">
        <w:rPr>
          <w:spacing w:val="-6"/>
          <w:szCs w:val="28"/>
          <w:lang w:val="vi-VN"/>
        </w:rPr>
        <w:t xml:space="preserve"> 165 căn), đạt 75,8%. Về hỗ trợ nhà ở thuộc Chương trình phát động xóa nhà tạm, nhà dột nát trên phạm vi cả nước: Số nhà xây mới đã khở</w:t>
      </w:r>
      <w:r w:rsidR="00B246A2" w:rsidRPr="00602C15">
        <w:rPr>
          <w:spacing w:val="-6"/>
          <w:szCs w:val="28"/>
          <w:lang w:val="vi-VN"/>
        </w:rPr>
        <w:t>i công</w:t>
      </w:r>
      <w:r w:rsidRPr="00602C15">
        <w:rPr>
          <w:spacing w:val="-6"/>
          <w:szCs w:val="28"/>
          <w:lang w:val="vi-VN"/>
        </w:rPr>
        <w:t xml:space="preserve"> 3.993/4.118</w:t>
      </w:r>
      <w:r w:rsidR="00B246A2" w:rsidRPr="00602C15">
        <w:rPr>
          <w:spacing w:val="-6"/>
          <w:szCs w:val="28"/>
        </w:rPr>
        <w:t xml:space="preserve"> căn</w:t>
      </w:r>
      <w:r w:rsidR="00B246A2" w:rsidRPr="00602C15">
        <w:rPr>
          <w:spacing w:val="-6"/>
          <w:szCs w:val="28"/>
          <w:lang w:val="vi-VN"/>
        </w:rPr>
        <w:t xml:space="preserve"> (đã hoàn thành </w:t>
      </w:r>
      <w:r w:rsidRPr="00602C15">
        <w:rPr>
          <w:spacing w:val="-6"/>
          <w:szCs w:val="28"/>
          <w:lang w:val="vi-VN"/>
        </w:rPr>
        <w:t>2.137 căn; đang thực hiệ</w:t>
      </w:r>
      <w:r w:rsidR="00B246A2" w:rsidRPr="00602C15">
        <w:rPr>
          <w:spacing w:val="-6"/>
          <w:szCs w:val="28"/>
          <w:lang w:val="vi-VN"/>
        </w:rPr>
        <w:t>n</w:t>
      </w:r>
      <w:r w:rsidRPr="00602C15">
        <w:rPr>
          <w:spacing w:val="-6"/>
          <w:szCs w:val="28"/>
          <w:lang w:val="vi-VN"/>
        </w:rPr>
        <w:t xml:space="preserve"> 1.856 căn) đạt 97%; số nhà sửa chữa đã khở</w:t>
      </w:r>
      <w:r w:rsidR="00B246A2" w:rsidRPr="00602C15">
        <w:rPr>
          <w:spacing w:val="-6"/>
          <w:szCs w:val="28"/>
          <w:lang w:val="vi-VN"/>
        </w:rPr>
        <w:t>i công 429/1.171 căn (đã hoàn thành</w:t>
      </w:r>
      <w:r w:rsidRPr="00602C15">
        <w:rPr>
          <w:spacing w:val="-6"/>
          <w:szCs w:val="28"/>
          <w:lang w:val="vi-VN"/>
        </w:rPr>
        <w:t xml:space="preserve"> 115 căn; đang thực hiệ</w:t>
      </w:r>
      <w:r w:rsidR="00B246A2" w:rsidRPr="00602C15">
        <w:rPr>
          <w:spacing w:val="-6"/>
          <w:szCs w:val="28"/>
          <w:lang w:val="vi-VN"/>
        </w:rPr>
        <w:t>n</w:t>
      </w:r>
      <w:r w:rsidRPr="00602C15">
        <w:rPr>
          <w:spacing w:val="-6"/>
          <w:szCs w:val="28"/>
          <w:lang w:val="vi-VN"/>
        </w:rPr>
        <w:t xml:space="preserve"> 314 căn) đạt 36,6%</w:t>
      </w:r>
      <w:r w:rsidR="00D6532D" w:rsidRPr="00602C15">
        <w:rPr>
          <w:rFonts w:cs="Times New Roman"/>
          <w:spacing w:val="-6"/>
          <w:szCs w:val="28"/>
          <w:lang w:val="vi-VN"/>
        </w:rPr>
        <w:t>.</w:t>
      </w:r>
    </w:p>
    <w:p w14:paraId="3BD8242D" w14:textId="39CC4CEC" w:rsidR="00B60E3E" w:rsidRPr="00602C15" w:rsidRDefault="00B60E3E" w:rsidP="00543901">
      <w:pPr>
        <w:spacing w:before="40" w:after="40" w:line="240" w:lineRule="auto"/>
        <w:ind w:firstLine="567"/>
        <w:jc w:val="both"/>
        <w:rPr>
          <w:rFonts w:cs="Times New Roman"/>
          <w:b/>
          <w:bCs/>
          <w:i/>
          <w:spacing w:val="-4"/>
          <w:lang w:val="vi-VN"/>
        </w:rPr>
      </w:pPr>
      <w:r w:rsidRPr="00602C15">
        <w:rPr>
          <w:rFonts w:cs="Times New Roman"/>
          <w:b/>
          <w:bCs/>
          <w:i/>
          <w:spacing w:val="-4"/>
          <w:lang w:val="vi-VN"/>
        </w:rPr>
        <w:t>2.2. Y tế</w:t>
      </w:r>
    </w:p>
    <w:p w14:paraId="4BBAA448" w14:textId="3092018E" w:rsidR="00DB2390" w:rsidRPr="00602C15" w:rsidRDefault="00DB2390" w:rsidP="00543901">
      <w:pPr>
        <w:tabs>
          <w:tab w:val="left" w:pos="1418"/>
        </w:tabs>
        <w:spacing w:before="40" w:after="40" w:line="360" w:lineRule="exact"/>
        <w:ind w:firstLine="567"/>
        <w:jc w:val="both"/>
        <w:rPr>
          <w:bCs/>
          <w:spacing w:val="-6"/>
          <w:szCs w:val="28"/>
          <w:lang w:val="vi-VN"/>
        </w:rPr>
      </w:pPr>
      <w:r w:rsidRPr="00602C15">
        <w:rPr>
          <w:bCs/>
          <w:spacing w:val="-6"/>
          <w:szCs w:val="28"/>
          <w:lang w:val="vi-VN"/>
        </w:rPr>
        <w:t>T</w:t>
      </w:r>
      <w:r w:rsidR="00EE4539" w:rsidRPr="00602C15">
        <w:rPr>
          <w:bCs/>
          <w:spacing w:val="-6"/>
          <w:szCs w:val="28"/>
        </w:rPr>
        <w:t>ính t</w:t>
      </w:r>
      <w:r w:rsidRPr="00602C15">
        <w:rPr>
          <w:bCs/>
          <w:spacing w:val="-6"/>
          <w:szCs w:val="28"/>
          <w:lang w:val="vi-VN"/>
        </w:rPr>
        <w:t>ừ ngày</w:t>
      </w:r>
      <w:r w:rsidR="00EE4539" w:rsidRPr="00602C15">
        <w:rPr>
          <w:bCs/>
          <w:spacing w:val="-6"/>
          <w:szCs w:val="28"/>
        </w:rPr>
        <w:t xml:space="preserve"> </w:t>
      </w:r>
      <w:r w:rsidR="00EE4539" w:rsidRPr="00602C15">
        <w:rPr>
          <w:bCs/>
          <w:spacing w:val="-6"/>
          <w:szCs w:val="28"/>
          <w:lang w:val="vi-VN"/>
        </w:rPr>
        <w:t>15/4-14/5/2025,</w:t>
      </w:r>
      <w:r w:rsidRPr="00602C15">
        <w:rPr>
          <w:bCs/>
          <w:spacing w:val="-6"/>
          <w:szCs w:val="28"/>
          <w:lang w:val="vi-VN"/>
        </w:rPr>
        <w:t xml:space="preserve"> toàn tỉnh ghi nhận 11 trường hợp mắc bệnh sốt xuất huyết (không có trường hợp tử vong), không ghi nhận trường hợp mắc sốt rét, Covid-19. Trong tháng 5, trên địa bàn tỉnh không xảy ra vụ ngộ độc thực phẩm. Tỷ lệ tiêm chủng đầy đủ 8 loại vắc xin cho trẻ dưới 1 tuổi trong tháng 5</w:t>
      </w:r>
      <w:r w:rsidR="00EE4539" w:rsidRPr="00602C15">
        <w:rPr>
          <w:bCs/>
          <w:spacing w:val="-6"/>
          <w:szCs w:val="28"/>
        </w:rPr>
        <w:t xml:space="preserve"> </w:t>
      </w:r>
      <w:r w:rsidRPr="00602C15">
        <w:rPr>
          <w:bCs/>
          <w:spacing w:val="-6"/>
          <w:szCs w:val="28"/>
          <w:lang w:val="vi-VN"/>
        </w:rPr>
        <w:t>ước thực hiện đạt 7,95%.</w:t>
      </w:r>
    </w:p>
    <w:p w14:paraId="0F63BCCA" w14:textId="66095BDB" w:rsidR="00DB2390" w:rsidRPr="00602C15" w:rsidRDefault="00DB2390" w:rsidP="00543901">
      <w:pPr>
        <w:tabs>
          <w:tab w:val="left" w:pos="1418"/>
        </w:tabs>
        <w:spacing w:before="40" w:after="40" w:line="240" w:lineRule="auto"/>
        <w:ind w:firstLine="567"/>
        <w:jc w:val="both"/>
        <w:rPr>
          <w:bCs/>
          <w:spacing w:val="-4"/>
          <w:szCs w:val="28"/>
          <w:lang w:val="pt-BR"/>
        </w:rPr>
      </w:pPr>
      <w:r w:rsidRPr="00602C15">
        <w:rPr>
          <w:bCs/>
          <w:spacing w:val="-4"/>
          <w:szCs w:val="28"/>
          <w:lang w:val="pt-BR"/>
        </w:rPr>
        <w:t>Số người nhiễm HIV còn sống (số tích lũy đến ngày 14/</w:t>
      </w:r>
      <w:r w:rsidRPr="00602C15">
        <w:rPr>
          <w:bCs/>
          <w:spacing w:val="-4"/>
          <w:szCs w:val="28"/>
          <w:lang w:val="vi-VN"/>
        </w:rPr>
        <w:t>5</w:t>
      </w:r>
      <w:r w:rsidR="00EE4539" w:rsidRPr="00602C15">
        <w:rPr>
          <w:bCs/>
          <w:spacing w:val="-4"/>
          <w:szCs w:val="28"/>
          <w:lang w:val="pt-BR"/>
        </w:rPr>
        <w:t>/2025) là</w:t>
      </w:r>
      <w:r w:rsidRPr="00602C15">
        <w:rPr>
          <w:bCs/>
          <w:spacing w:val="-4"/>
          <w:szCs w:val="28"/>
          <w:lang w:val="pt-BR"/>
        </w:rPr>
        <w:t xml:space="preserve"> 23</w:t>
      </w:r>
      <w:r w:rsidRPr="00602C15">
        <w:rPr>
          <w:bCs/>
          <w:spacing w:val="-4"/>
          <w:szCs w:val="28"/>
          <w:lang w:val="vi-VN"/>
        </w:rPr>
        <w:t>2</w:t>
      </w:r>
      <w:r w:rsidRPr="00602C15">
        <w:rPr>
          <w:bCs/>
          <w:spacing w:val="-4"/>
          <w:szCs w:val="28"/>
          <w:lang w:val="pt-BR"/>
        </w:rPr>
        <w:t xml:space="preserve"> người; Số bệnh nhân tử vong do AIDS (từ ngày 15/</w:t>
      </w:r>
      <w:r w:rsidRPr="00602C15">
        <w:rPr>
          <w:bCs/>
          <w:spacing w:val="-4"/>
          <w:szCs w:val="28"/>
          <w:lang w:val="vi-VN"/>
        </w:rPr>
        <w:t>4</w:t>
      </w:r>
      <w:r w:rsidRPr="00602C15">
        <w:rPr>
          <w:bCs/>
          <w:spacing w:val="-4"/>
          <w:szCs w:val="28"/>
          <w:lang w:val="pt-BR"/>
        </w:rPr>
        <w:t>-14/</w:t>
      </w:r>
      <w:r w:rsidRPr="00602C15">
        <w:rPr>
          <w:bCs/>
          <w:spacing w:val="-4"/>
          <w:szCs w:val="28"/>
          <w:lang w:val="vi-VN"/>
        </w:rPr>
        <w:t>5</w:t>
      </w:r>
      <w:r w:rsidR="00EE4539" w:rsidRPr="00602C15">
        <w:rPr>
          <w:bCs/>
          <w:spacing w:val="-4"/>
          <w:szCs w:val="28"/>
          <w:lang w:val="pt-BR"/>
        </w:rPr>
        <w:t>/2025) là</w:t>
      </w:r>
      <w:r w:rsidRPr="00602C15">
        <w:rPr>
          <w:bCs/>
          <w:spacing w:val="-4"/>
          <w:szCs w:val="28"/>
          <w:lang w:val="pt-BR"/>
        </w:rPr>
        <w:t xml:space="preserve"> 0</w:t>
      </w:r>
      <w:r w:rsidR="00EE4539" w:rsidRPr="00602C15">
        <w:rPr>
          <w:bCs/>
          <w:spacing w:val="-4"/>
          <w:szCs w:val="28"/>
          <w:lang w:val="pt-BR"/>
        </w:rPr>
        <w:t xml:space="preserve"> người</w:t>
      </w:r>
      <w:r w:rsidRPr="00602C15">
        <w:rPr>
          <w:bCs/>
          <w:spacing w:val="-4"/>
          <w:szCs w:val="28"/>
          <w:lang w:val="pt-BR"/>
        </w:rPr>
        <w:t>.</w:t>
      </w:r>
    </w:p>
    <w:p w14:paraId="40C12FCF" w14:textId="6DC22264" w:rsidR="00B60E3E" w:rsidRPr="00602C15" w:rsidRDefault="00B60E3E" w:rsidP="00543901">
      <w:pPr>
        <w:tabs>
          <w:tab w:val="left" w:pos="1418"/>
        </w:tabs>
        <w:spacing w:before="40" w:after="40" w:line="240" w:lineRule="auto"/>
        <w:ind w:firstLine="567"/>
        <w:jc w:val="both"/>
        <w:rPr>
          <w:rFonts w:cs="Times New Roman"/>
          <w:b/>
          <w:bCs/>
          <w:i/>
          <w:spacing w:val="-4"/>
          <w:lang w:val="vi-VN"/>
        </w:rPr>
      </w:pPr>
      <w:r w:rsidRPr="00602C15">
        <w:rPr>
          <w:rFonts w:cs="Times New Roman"/>
          <w:b/>
          <w:bCs/>
          <w:i/>
          <w:spacing w:val="-4"/>
          <w:lang w:val="vi-VN"/>
        </w:rPr>
        <w:t>2.3. Giáo dục và đào tạo</w:t>
      </w:r>
    </w:p>
    <w:p w14:paraId="3DF44161" w14:textId="3E17D822" w:rsidR="00DB2390" w:rsidRPr="00602C15" w:rsidRDefault="00DB2390" w:rsidP="00543901">
      <w:pPr>
        <w:spacing w:before="40" w:after="40" w:line="360" w:lineRule="exact"/>
        <w:ind w:firstLine="567"/>
        <w:jc w:val="both"/>
        <w:rPr>
          <w:spacing w:val="-4"/>
          <w:szCs w:val="28"/>
          <w:lang w:val="vi-VN"/>
        </w:rPr>
      </w:pPr>
      <w:r w:rsidRPr="00602C15">
        <w:rPr>
          <w:spacing w:val="-4"/>
          <w:szCs w:val="28"/>
          <w:lang w:val="vi-VN"/>
        </w:rPr>
        <w:t>Chỉ đạo kiểm tra cuối Học kỳ II năm học 2024</w:t>
      </w:r>
      <w:r w:rsidR="00EE4539" w:rsidRPr="00602C15">
        <w:rPr>
          <w:spacing w:val="-4"/>
          <w:szCs w:val="28"/>
        </w:rPr>
        <w:t xml:space="preserve"> - </w:t>
      </w:r>
      <w:r w:rsidRPr="00602C15">
        <w:rPr>
          <w:spacing w:val="-4"/>
          <w:szCs w:val="28"/>
          <w:lang w:val="vi-VN"/>
        </w:rPr>
        <w:t xml:space="preserve">2025 và ôn tập thi tốt nghiệp THPT năm 2025. Tuyển sinh các lớp đầu cấp năm học 2025 </w:t>
      </w:r>
      <w:r w:rsidR="00EE4539" w:rsidRPr="00602C15">
        <w:rPr>
          <w:spacing w:val="-4"/>
          <w:szCs w:val="28"/>
        </w:rPr>
        <w:t>-</w:t>
      </w:r>
      <w:r w:rsidRPr="00602C15">
        <w:rPr>
          <w:spacing w:val="-4"/>
          <w:szCs w:val="28"/>
          <w:lang w:val="vi-VN"/>
        </w:rPr>
        <w:t xml:space="preserve"> 2026.  Ban hành Quy định về dạy thêm, học thêm trên địa bàn tỉnh Quảng Trị. Phê duyệt Kế hoạch tổ chức kỳ thi tốt nghiệp Trung học phổ thông năm 2025; chuẩn bị các điều kịên bảo đảm tổ chức kỳ thi tốt nghiệp THPT năm 2025.</w:t>
      </w:r>
    </w:p>
    <w:p w14:paraId="5E7CFF40" w14:textId="763EC94E" w:rsidR="00DB2390" w:rsidRPr="00602C15" w:rsidRDefault="00DB2390" w:rsidP="00543901">
      <w:pPr>
        <w:spacing w:before="40" w:after="40" w:line="360" w:lineRule="exact"/>
        <w:ind w:firstLine="567"/>
        <w:jc w:val="both"/>
        <w:rPr>
          <w:spacing w:val="-4"/>
          <w:szCs w:val="28"/>
          <w:lang w:val="vi-VN"/>
        </w:rPr>
      </w:pPr>
      <w:r w:rsidRPr="00602C15">
        <w:rPr>
          <w:spacing w:val="-4"/>
          <w:szCs w:val="28"/>
          <w:lang w:val="vi-VN"/>
        </w:rPr>
        <w:t>Tham gia Cuộc thi nghiên cứu khoa học kỹ thuật quốc tế dành cho học sinh THCS và THPT năm 2024-2025 tại Hoa Kỳ</w:t>
      </w:r>
      <w:r w:rsidR="00EE4539" w:rsidRPr="00602C15">
        <w:rPr>
          <w:spacing w:val="-4"/>
          <w:szCs w:val="28"/>
          <w:lang w:val="vi-VN"/>
        </w:rPr>
        <w:t xml:space="preserve"> và</w:t>
      </w:r>
      <w:r w:rsidRPr="00602C15">
        <w:rPr>
          <w:spacing w:val="-4"/>
          <w:szCs w:val="28"/>
          <w:lang w:val="vi-VN"/>
        </w:rPr>
        <w:t xml:space="preserve"> đạt giải Tư. Tổ chức Chung kết cuộc thi Chinh phục năm 2025.</w:t>
      </w:r>
    </w:p>
    <w:p w14:paraId="7C89A95C" w14:textId="77777777" w:rsidR="00174E3D" w:rsidRPr="00602C15" w:rsidRDefault="00DB2390" w:rsidP="00543901">
      <w:pPr>
        <w:spacing w:before="40" w:after="40" w:line="360" w:lineRule="exact"/>
        <w:ind w:firstLine="567"/>
        <w:jc w:val="both"/>
        <w:rPr>
          <w:spacing w:val="-4"/>
          <w:szCs w:val="28"/>
          <w:lang w:val="vi-VN"/>
        </w:rPr>
      </w:pPr>
      <w:r w:rsidRPr="00602C15">
        <w:rPr>
          <w:spacing w:val="-4"/>
          <w:szCs w:val="28"/>
          <w:lang w:val="vi-VN"/>
        </w:rPr>
        <w:t>Đến nay, tổng số trường đạt chuẩn quốc gia là 230/366 (chỉ tính khối các trường công lập), đạt tỷ lệ</w:t>
      </w:r>
      <w:r w:rsidR="00174E3D" w:rsidRPr="00602C15">
        <w:rPr>
          <w:spacing w:val="-4"/>
          <w:szCs w:val="28"/>
          <w:lang w:val="vi-VN"/>
        </w:rPr>
        <w:t xml:space="preserve"> 62,84%;</w:t>
      </w:r>
      <w:r w:rsidRPr="00602C15">
        <w:rPr>
          <w:spacing w:val="-4"/>
          <w:szCs w:val="28"/>
          <w:lang w:val="vi-VN"/>
        </w:rPr>
        <w:t xml:space="preserve"> trong đó: Mầm non có 105/147 trường, đạt tỷ lệ</w:t>
      </w:r>
      <w:r w:rsidR="00174E3D" w:rsidRPr="00602C15">
        <w:rPr>
          <w:spacing w:val="-4"/>
          <w:szCs w:val="28"/>
          <w:lang w:val="vi-VN"/>
        </w:rPr>
        <w:t xml:space="preserve"> 71,43</w:t>
      </w:r>
      <w:r w:rsidRPr="00602C15">
        <w:rPr>
          <w:spacing w:val="-4"/>
          <w:szCs w:val="28"/>
          <w:lang w:val="vi-VN"/>
        </w:rPr>
        <w:t xml:space="preserve">%; Tiểu học có 36/66 trường, đạt tỷ lệ 54,55%; TH&amp;THCS có 49/81 trường, </w:t>
      </w:r>
      <w:r w:rsidRPr="00602C15">
        <w:rPr>
          <w:spacing w:val="-4"/>
          <w:szCs w:val="28"/>
          <w:lang w:val="vi-VN"/>
        </w:rPr>
        <w:lastRenderedPageBreak/>
        <w:t>đạt tỷ lệ 60,49%; THCS có 23/42 trường, đạt tỷ lệ 54,76%; THPT có 16/24 trường, đạt tỷ lệ 66,67%; THCS&amp;THPT có 1/6 trường, đạt tỷ lệ 16.67%.</w:t>
      </w:r>
    </w:p>
    <w:p w14:paraId="1348EFBC" w14:textId="4444B71C" w:rsidR="00F3467E" w:rsidRPr="00602C15" w:rsidRDefault="00DB2390" w:rsidP="00543901">
      <w:pPr>
        <w:spacing w:before="40" w:after="40" w:line="360" w:lineRule="exact"/>
        <w:ind w:firstLine="567"/>
        <w:jc w:val="both"/>
        <w:rPr>
          <w:rFonts w:cs="Times New Roman"/>
          <w:spacing w:val="-4"/>
          <w:szCs w:val="28"/>
        </w:rPr>
      </w:pPr>
      <w:r w:rsidRPr="00602C15">
        <w:rPr>
          <w:spacing w:val="-4"/>
          <w:szCs w:val="28"/>
          <w:lang w:val="vi-VN"/>
        </w:rPr>
        <w:t>Tỷ lệ xã, phường, thị trấn đạt chuẩn phổ cập trung học cơ sở: Số xã, phường đạt phổ cập tiểu học 100%; số xã, phường đạt phổ cập THCS 100%; số xã, phường hoàn thành phổ cập giáo dục bậc trung học 69,6%. Toàn tỉnh hiện có 01/125 xã mức độ 1 (xã Đakrông huyệ</w:t>
      </w:r>
      <w:r w:rsidR="00174E3D" w:rsidRPr="00602C15">
        <w:rPr>
          <w:spacing w:val="-4"/>
          <w:szCs w:val="28"/>
          <w:lang w:val="vi-VN"/>
        </w:rPr>
        <w:t>n Đakrông); 25/125 xã</w:t>
      </w:r>
      <w:r w:rsidRPr="00602C15">
        <w:rPr>
          <w:spacing w:val="-4"/>
          <w:szCs w:val="28"/>
          <w:lang w:val="vi-VN"/>
        </w:rPr>
        <w:t xml:space="preserve"> mức độ</w:t>
      </w:r>
      <w:r w:rsidR="00174E3D" w:rsidRPr="00602C15">
        <w:rPr>
          <w:spacing w:val="-4"/>
          <w:szCs w:val="28"/>
          <w:lang w:val="vi-VN"/>
        </w:rPr>
        <w:t xml:space="preserve"> 2; 99/125 xã m</w:t>
      </w:r>
      <w:r w:rsidRPr="00602C15">
        <w:rPr>
          <w:spacing w:val="-4"/>
          <w:szCs w:val="28"/>
          <w:lang w:val="vi-VN"/>
        </w:rPr>
        <w:t>ức độ 3; 01 huyện đạ</w:t>
      </w:r>
      <w:r w:rsidR="00174E3D" w:rsidRPr="00602C15">
        <w:rPr>
          <w:spacing w:val="-4"/>
          <w:szCs w:val="28"/>
          <w:lang w:val="vi-VN"/>
        </w:rPr>
        <w:t>t m</w:t>
      </w:r>
      <w:r w:rsidRPr="00602C15">
        <w:rPr>
          <w:spacing w:val="-4"/>
          <w:szCs w:val="28"/>
          <w:lang w:val="vi-VN"/>
        </w:rPr>
        <w:t>ức độ 1 (huyện Đakrông); 02 huyện đạt mức độ 2; 07 huyện đạt mức độ 3. Tỉnh Quảng Trị đạt mức độ 1 về phổ cập giáo dục THCS</w:t>
      </w:r>
      <w:r w:rsidR="00F3467E" w:rsidRPr="00602C15">
        <w:rPr>
          <w:rFonts w:cs="Times New Roman"/>
          <w:spacing w:val="-4"/>
          <w:szCs w:val="28"/>
        </w:rPr>
        <w:t xml:space="preserve">. </w:t>
      </w:r>
    </w:p>
    <w:p w14:paraId="3E71EBD3" w14:textId="20F16F6F" w:rsidR="00B60E3E" w:rsidRPr="00602C15" w:rsidRDefault="0023475F" w:rsidP="00543901">
      <w:pPr>
        <w:spacing w:before="40" w:after="40" w:line="240" w:lineRule="auto"/>
        <w:ind w:firstLine="567"/>
        <w:jc w:val="both"/>
        <w:rPr>
          <w:rFonts w:cs="Times New Roman"/>
          <w:b/>
          <w:i/>
          <w:spacing w:val="-4"/>
          <w:szCs w:val="28"/>
          <w:lang w:val="vi-VN"/>
        </w:rPr>
      </w:pPr>
      <w:r w:rsidRPr="00602C15">
        <w:rPr>
          <w:rFonts w:cs="Times New Roman"/>
          <w:spacing w:val="-4"/>
          <w:szCs w:val="28"/>
          <w:lang w:val="vi-VN"/>
        </w:rPr>
        <w:t xml:space="preserve"> </w:t>
      </w:r>
      <w:r w:rsidR="00B60E3E" w:rsidRPr="00602C15">
        <w:rPr>
          <w:rFonts w:cs="Times New Roman"/>
          <w:b/>
          <w:i/>
          <w:spacing w:val="-4"/>
          <w:szCs w:val="28"/>
          <w:lang w:val="vi-VN"/>
        </w:rPr>
        <w:t>2.</w:t>
      </w:r>
      <w:r w:rsidR="00D70FC8" w:rsidRPr="00602C15">
        <w:rPr>
          <w:rFonts w:cs="Times New Roman"/>
          <w:b/>
          <w:i/>
          <w:spacing w:val="-4"/>
          <w:szCs w:val="28"/>
          <w:lang w:val="vi-VN"/>
        </w:rPr>
        <w:t>4</w:t>
      </w:r>
      <w:r w:rsidR="00B60E3E" w:rsidRPr="00602C15">
        <w:rPr>
          <w:rFonts w:cs="Times New Roman"/>
          <w:b/>
          <w:i/>
          <w:spacing w:val="-4"/>
          <w:szCs w:val="28"/>
          <w:lang w:val="vi-VN"/>
        </w:rPr>
        <w:t>. Văn hóa, thể thao và du lịch</w:t>
      </w:r>
    </w:p>
    <w:p w14:paraId="7B05AAB1" w14:textId="77777777" w:rsidR="00447CD4" w:rsidRPr="00602C15" w:rsidRDefault="00763A7D" w:rsidP="00543901">
      <w:pPr>
        <w:spacing w:before="40" w:after="40" w:line="360" w:lineRule="exact"/>
        <w:ind w:firstLine="567"/>
        <w:jc w:val="both"/>
        <w:rPr>
          <w:spacing w:val="-4"/>
          <w:szCs w:val="28"/>
          <w:lang w:val="vi-VN"/>
        </w:rPr>
      </w:pPr>
      <w:r w:rsidRPr="00602C15">
        <w:rPr>
          <w:spacing w:val="-4"/>
          <w:szCs w:val="28"/>
          <w:lang w:val="vi-VN"/>
        </w:rPr>
        <w:t>T</w:t>
      </w:r>
      <w:r w:rsidRPr="00602C15">
        <w:rPr>
          <w:spacing w:val="-4"/>
          <w:szCs w:val="28"/>
          <w:lang w:val="pt-BR"/>
        </w:rPr>
        <w:t xml:space="preserve">ổ chức </w:t>
      </w:r>
      <w:r w:rsidR="000E27D1" w:rsidRPr="00602C15">
        <w:rPr>
          <w:spacing w:val="-4"/>
          <w:szCs w:val="28"/>
          <w:lang w:val="pt-BR"/>
        </w:rPr>
        <w:t xml:space="preserve">thành công </w:t>
      </w:r>
      <w:r w:rsidRPr="00602C15">
        <w:rPr>
          <w:spacing w:val="-4"/>
          <w:szCs w:val="28"/>
          <w:lang w:val="pt-BR"/>
        </w:rPr>
        <w:t>Lễ hội Thống nhất non sông năm 2025</w:t>
      </w:r>
      <w:r w:rsidR="000E27D1" w:rsidRPr="00602C15">
        <w:rPr>
          <w:spacing w:val="-4"/>
          <w:szCs w:val="28"/>
          <w:lang w:val="vi-VN"/>
        </w:rPr>
        <w:t xml:space="preserve"> nhân </w:t>
      </w:r>
      <w:r w:rsidR="000E27D1" w:rsidRPr="00602C15">
        <w:rPr>
          <w:spacing w:val="-4"/>
          <w:szCs w:val="28"/>
        </w:rPr>
        <w:t>K</w:t>
      </w:r>
      <w:r w:rsidRPr="00602C15">
        <w:rPr>
          <w:spacing w:val="-4"/>
          <w:szCs w:val="28"/>
          <w:lang w:val="pt-BR"/>
        </w:rPr>
        <w:t>ỷ niệm 50 năm Ngày giải phóng hoàn toàn miền Nam, thống nhất đất nước (30/4/1975 - 30/4/2025),</w:t>
      </w:r>
      <w:r w:rsidRPr="00602C15">
        <w:rPr>
          <w:spacing w:val="-4"/>
          <w:szCs w:val="28"/>
          <w:lang w:val="vi-VN"/>
        </w:rPr>
        <w:t xml:space="preserve"> 53 năm ngày giải phón</w:t>
      </w:r>
      <w:r w:rsidR="000E27D1" w:rsidRPr="00602C15">
        <w:rPr>
          <w:spacing w:val="-4"/>
          <w:szCs w:val="28"/>
          <w:lang w:val="vi-VN"/>
        </w:rPr>
        <w:t>g tỉnh Quảng Trị (01/5/1972 -</w:t>
      </w:r>
      <w:r w:rsidRPr="00602C15">
        <w:rPr>
          <w:spacing w:val="-4"/>
          <w:szCs w:val="28"/>
          <w:lang w:val="vi-VN"/>
        </w:rPr>
        <w:t xml:space="preserve"> 01/5/2025); p</w:t>
      </w:r>
      <w:r w:rsidRPr="00602C15">
        <w:rPr>
          <w:spacing w:val="-4"/>
          <w:szCs w:val="28"/>
          <w:lang w:val="pt-BR"/>
        </w:rPr>
        <w:t>hối hợp tổ chức thành công</w:t>
      </w:r>
      <w:r w:rsidRPr="00602C15">
        <w:rPr>
          <w:spacing w:val="-4"/>
          <w:szCs w:val="28"/>
          <w:lang w:val="vi-VN"/>
        </w:rPr>
        <w:t xml:space="preserve"> </w:t>
      </w:r>
      <w:r w:rsidRPr="00602C15">
        <w:rPr>
          <w:spacing w:val="-4"/>
          <w:szCs w:val="28"/>
          <w:lang w:val="pt-BR"/>
        </w:rPr>
        <w:t>Chương trình cầu truyền hình Kỷ niệm 50 năm Ngày giải phóng miền Nam thống nhất đất nước</w:t>
      </w:r>
      <w:r w:rsidR="000E27D1" w:rsidRPr="00602C15">
        <w:rPr>
          <w:spacing w:val="-4"/>
          <w:szCs w:val="28"/>
          <w:lang w:val="vi-VN"/>
        </w:rPr>
        <w:t xml:space="preserve">. Tổ chức </w:t>
      </w:r>
      <w:r w:rsidR="000E27D1" w:rsidRPr="00602C15">
        <w:rPr>
          <w:spacing w:val="-4"/>
          <w:szCs w:val="28"/>
        </w:rPr>
        <w:t>L</w:t>
      </w:r>
      <w:r w:rsidRPr="00602C15">
        <w:rPr>
          <w:spacing w:val="-4"/>
          <w:szCs w:val="28"/>
          <w:lang w:val="pt-BR"/>
        </w:rPr>
        <w:t xml:space="preserve">ễ </w:t>
      </w:r>
      <w:r w:rsidRPr="00602C15">
        <w:rPr>
          <w:spacing w:val="-4"/>
          <w:szCs w:val="28"/>
          <w:lang w:val="vi-VN"/>
        </w:rPr>
        <w:t>k</w:t>
      </w:r>
      <w:r w:rsidRPr="00602C15">
        <w:rPr>
          <w:spacing w:val="-4"/>
          <w:szCs w:val="28"/>
          <w:lang w:val="pt-BR"/>
        </w:rPr>
        <w:t>hánh thành công trình</w:t>
      </w:r>
      <w:r w:rsidRPr="00602C15">
        <w:rPr>
          <w:spacing w:val="-4"/>
          <w:szCs w:val="28"/>
          <w:lang w:val="vi-VN"/>
        </w:rPr>
        <w:t xml:space="preserve"> </w:t>
      </w:r>
      <w:r w:rsidRPr="00602C15">
        <w:rPr>
          <w:spacing w:val="-4"/>
          <w:szCs w:val="28"/>
          <w:lang w:val="pt-BR"/>
        </w:rPr>
        <w:t>Khu lưu niệm Tổng bí thư Lê Duẩn.</w:t>
      </w:r>
      <w:r w:rsidRPr="00602C15">
        <w:rPr>
          <w:spacing w:val="-4"/>
          <w:szCs w:val="28"/>
          <w:lang w:val="vi-VN"/>
        </w:rPr>
        <w:t xml:space="preserve"> Tổ chức </w:t>
      </w:r>
      <w:r w:rsidRPr="00602C15">
        <w:rPr>
          <w:spacing w:val="-4"/>
          <w:szCs w:val="28"/>
          <w:lang w:val="pt-BR"/>
        </w:rPr>
        <w:t>chương trình nghệ thuật phục vụ các hoạt động cao điể</w:t>
      </w:r>
      <w:r w:rsidR="000E27D1" w:rsidRPr="00602C15">
        <w:rPr>
          <w:spacing w:val="-4"/>
          <w:szCs w:val="28"/>
          <w:lang w:val="pt-BR"/>
        </w:rPr>
        <w:t xml:space="preserve">m </w:t>
      </w:r>
      <w:r w:rsidRPr="00602C15">
        <w:rPr>
          <w:spacing w:val="-4"/>
          <w:szCs w:val="28"/>
          <w:lang w:val="pt-BR"/>
        </w:rPr>
        <w:t>Tháng Nhân đạ</w:t>
      </w:r>
      <w:r w:rsidR="000E27D1" w:rsidRPr="00602C15">
        <w:rPr>
          <w:spacing w:val="-4"/>
          <w:szCs w:val="28"/>
          <w:lang w:val="pt-BR"/>
        </w:rPr>
        <w:t>o</w:t>
      </w:r>
      <w:r w:rsidRPr="00602C15">
        <w:rPr>
          <w:spacing w:val="-4"/>
          <w:szCs w:val="28"/>
          <w:lang w:val="pt-BR"/>
        </w:rPr>
        <w:t xml:space="preserve"> cấp quốc gia năm 2025 tại tỉnh Quảng Trị</w:t>
      </w:r>
      <w:r w:rsidRPr="00602C15">
        <w:rPr>
          <w:spacing w:val="-4"/>
          <w:szCs w:val="28"/>
          <w:lang w:val="vi-VN"/>
        </w:rPr>
        <w:t>.</w:t>
      </w:r>
      <w:r w:rsidR="000E27D1" w:rsidRPr="00602C15">
        <w:rPr>
          <w:spacing w:val="-4"/>
          <w:szCs w:val="28"/>
        </w:rPr>
        <w:t xml:space="preserve"> </w:t>
      </w:r>
      <w:r w:rsidRPr="00602C15">
        <w:rPr>
          <w:spacing w:val="-4"/>
          <w:szCs w:val="28"/>
          <w:lang w:val="vi-VN"/>
        </w:rPr>
        <w:t>Tổ chức triển lãm số về chủ đề “Hoàng Sa, Trường Sa của Việt Nam - Những bằng chứng lịch sử và pháp lý” năm 2025 tại Trường THPT chuyên Lê Quý Đôn.</w:t>
      </w:r>
      <w:r w:rsidR="00447CD4" w:rsidRPr="00602C15">
        <w:rPr>
          <w:spacing w:val="-4"/>
          <w:szCs w:val="28"/>
        </w:rPr>
        <w:t xml:space="preserve"> </w:t>
      </w:r>
      <w:r w:rsidRPr="00602C15">
        <w:rPr>
          <w:spacing w:val="-4"/>
          <w:szCs w:val="28"/>
          <w:lang w:val="vi-VN"/>
        </w:rPr>
        <w:t xml:space="preserve">Tổ chức thành công Giải vô địch môn Đua thuyền truyền thống - Lễ hội “Thống nhất non sông” tỉnh Quảng Trị mở rộng năm 2025. </w:t>
      </w:r>
    </w:p>
    <w:p w14:paraId="78F12A07" w14:textId="6B4DFF6A" w:rsidR="00314F77" w:rsidRPr="00602C15" w:rsidRDefault="00763A7D" w:rsidP="00543901">
      <w:pPr>
        <w:spacing w:before="40" w:after="40" w:line="360" w:lineRule="exact"/>
        <w:ind w:firstLine="567"/>
        <w:jc w:val="both"/>
        <w:rPr>
          <w:spacing w:val="-4"/>
          <w:szCs w:val="28"/>
        </w:rPr>
      </w:pPr>
      <w:r w:rsidRPr="00602C15">
        <w:rPr>
          <w:spacing w:val="-4"/>
          <w:szCs w:val="28"/>
          <w:lang w:val="vi-VN"/>
        </w:rPr>
        <w:t>Tổ chức lớp tập huấn nâng cao nhận thức về sự phát triển thể lực, tầm vóc người Việt Nam trên địa bàn huyện Đakrông, tỉnh Quảng Trị. Thành lập Đoàn Thể</w:t>
      </w:r>
      <w:r w:rsidR="00447CD4" w:rsidRPr="00602C15">
        <w:rPr>
          <w:spacing w:val="-4"/>
          <w:szCs w:val="28"/>
          <w:lang w:val="vi-VN"/>
        </w:rPr>
        <w:t xml:space="preserve"> thao tham gia </w:t>
      </w:r>
      <w:r w:rsidR="00447CD4" w:rsidRPr="00602C15">
        <w:rPr>
          <w:spacing w:val="-4"/>
          <w:szCs w:val="28"/>
        </w:rPr>
        <w:t>G</w:t>
      </w:r>
      <w:r w:rsidRPr="00602C15">
        <w:rPr>
          <w:spacing w:val="-4"/>
          <w:szCs w:val="28"/>
          <w:lang w:val="vi-VN"/>
        </w:rPr>
        <w:t xml:space="preserve">iải vô địch Vật dân tộc quốc gia lần thứ 29 tại tỉnh Nghệ An năm 2025; </w:t>
      </w:r>
      <w:r w:rsidR="00447CD4" w:rsidRPr="00602C15">
        <w:rPr>
          <w:spacing w:val="-4"/>
          <w:szCs w:val="28"/>
        </w:rPr>
        <w:t>G</w:t>
      </w:r>
      <w:r w:rsidRPr="00602C15">
        <w:rPr>
          <w:spacing w:val="-4"/>
          <w:szCs w:val="28"/>
          <w:lang w:val="vi-VN"/>
        </w:rPr>
        <w:t xml:space="preserve">iải toàn quốc Vật tự do “Cúp Cánh Buồm Xanh Taxi Ninh Hiệp lần thứ IV dành cho thiếu nhi tại thành phố Hà Nội năm 2025” và </w:t>
      </w:r>
      <w:r w:rsidR="00447CD4" w:rsidRPr="00602C15">
        <w:rPr>
          <w:spacing w:val="-4"/>
          <w:szCs w:val="28"/>
        </w:rPr>
        <w:t>G</w:t>
      </w:r>
      <w:r w:rsidRPr="00602C15">
        <w:rPr>
          <w:spacing w:val="-4"/>
          <w:szCs w:val="28"/>
          <w:lang w:val="vi-VN"/>
        </w:rPr>
        <w:t>iải Bơi vô địch các nhóm tuổi quốc gia tại tỉnh Tiền Giang năm 2025</w:t>
      </w:r>
      <w:r w:rsidR="00314F77" w:rsidRPr="00602C15">
        <w:rPr>
          <w:spacing w:val="-4"/>
          <w:szCs w:val="28"/>
        </w:rPr>
        <w:t>.</w:t>
      </w:r>
    </w:p>
    <w:p w14:paraId="45BE8C15" w14:textId="50F41901" w:rsidR="00763A7D" w:rsidRPr="00602C15" w:rsidRDefault="00763A7D" w:rsidP="00543901">
      <w:pPr>
        <w:tabs>
          <w:tab w:val="left" w:pos="1276"/>
        </w:tabs>
        <w:spacing w:before="40" w:after="40" w:line="240" w:lineRule="auto"/>
        <w:ind w:firstLine="567"/>
        <w:jc w:val="both"/>
        <w:rPr>
          <w:rFonts w:cs="Times New Roman"/>
          <w:bCs/>
          <w:spacing w:val="-4"/>
          <w:szCs w:val="28"/>
        </w:rPr>
      </w:pPr>
      <w:r w:rsidRPr="00602C15">
        <w:rPr>
          <w:spacing w:val="-4"/>
          <w:szCs w:val="28"/>
          <w:lang w:val="vi-VN"/>
        </w:rPr>
        <w:t>Hoàn thiện hồ sơ đề nghị công bố Bến cảng số 4 Khu bến Bắc Cửa Việt. Thực hiện cắm mốc quy hoạch khu du lị</w:t>
      </w:r>
      <w:r w:rsidR="00447CD4" w:rsidRPr="00602C15">
        <w:rPr>
          <w:spacing w:val="-4"/>
          <w:szCs w:val="28"/>
          <w:lang w:val="vi-VN"/>
        </w:rPr>
        <w:t>ch sinh thái Brai -</w:t>
      </w:r>
      <w:r w:rsidRPr="00602C15">
        <w:rPr>
          <w:spacing w:val="-4"/>
          <w:szCs w:val="28"/>
          <w:lang w:val="vi-VN"/>
        </w:rPr>
        <w:t xml:space="preserve"> Tà Puồng và Khu du lịch sinh thái thác Ba Vòi</w:t>
      </w:r>
      <w:r w:rsidRPr="00602C15">
        <w:rPr>
          <w:spacing w:val="-4"/>
          <w:szCs w:val="28"/>
        </w:rPr>
        <w:t>.</w:t>
      </w:r>
    </w:p>
    <w:p w14:paraId="6F1E8615" w14:textId="7230635B" w:rsidR="00B60E3E" w:rsidRPr="00602C15" w:rsidRDefault="00A40690" w:rsidP="00543901">
      <w:pPr>
        <w:tabs>
          <w:tab w:val="left" w:pos="1276"/>
        </w:tabs>
        <w:spacing w:before="40" w:after="40" w:line="240" w:lineRule="auto"/>
        <w:ind w:firstLine="567"/>
        <w:jc w:val="both"/>
        <w:rPr>
          <w:rFonts w:cs="Times New Roman"/>
          <w:b/>
          <w:spacing w:val="-4"/>
          <w:lang w:val="vi-VN"/>
        </w:rPr>
      </w:pPr>
      <w:r w:rsidRPr="00602C15">
        <w:rPr>
          <w:rFonts w:cs="Times New Roman"/>
          <w:b/>
          <w:spacing w:val="-4"/>
          <w:lang w:val="vi-VN"/>
        </w:rPr>
        <w:t>3</w:t>
      </w:r>
      <w:r w:rsidR="00B60E3E" w:rsidRPr="00602C15">
        <w:rPr>
          <w:rFonts w:cs="Times New Roman"/>
          <w:b/>
          <w:spacing w:val="-4"/>
          <w:lang w:val="vi-VN"/>
        </w:rPr>
        <w:t>. Khoa học và công nghệ</w:t>
      </w:r>
    </w:p>
    <w:p w14:paraId="671566AC" w14:textId="5297996E" w:rsidR="00A86AE5" w:rsidRPr="00602C15" w:rsidRDefault="00D06290" w:rsidP="00543901">
      <w:pPr>
        <w:tabs>
          <w:tab w:val="left" w:pos="567"/>
        </w:tabs>
        <w:spacing w:before="40" w:after="40" w:line="360" w:lineRule="exact"/>
        <w:jc w:val="both"/>
        <w:rPr>
          <w:bCs/>
          <w:spacing w:val="-4"/>
          <w:szCs w:val="28"/>
        </w:rPr>
      </w:pPr>
      <w:r w:rsidRPr="00602C15">
        <w:rPr>
          <w:bCs/>
          <w:spacing w:val="-4"/>
          <w:szCs w:val="28"/>
        </w:rPr>
        <w:tab/>
      </w:r>
      <w:r w:rsidR="00763A7D" w:rsidRPr="00602C15">
        <w:rPr>
          <w:bCs/>
          <w:spacing w:val="-4"/>
          <w:szCs w:val="28"/>
          <w:lang w:val="vi-VN"/>
        </w:rPr>
        <w:t xml:space="preserve">Ban hành Quyết định số 1468/QĐ-UBND ngày 06/5/2025 </w:t>
      </w:r>
      <w:r w:rsidR="00923EA3" w:rsidRPr="00602C15">
        <w:rPr>
          <w:bCs/>
          <w:spacing w:val="-4"/>
          <w:szCs w:val="28"/>
        </w:rPr>
        <w:t xml:space="preserve">về </w:t>
      </w:r>
      <w:r w:rsidR="00763A7D" w:rsidRPr="00602C15">
        <w:rPr>
          <w:bCs/>
          <w:spacing w:val="-4"/>
          <w:szCs w:val="28"/>
          <w:lang w:val="vi-VN"/>
        </w:rPr>
        <w:t xml:space="preserve">ban hành Bộ chỉ số phục vụ hoạt động chỉ đạo, điều hành của UBND tỉnh, Chủ tịch UBND tỉnh trên môi trường điện tử; Kế hoạch số 97/KH-UBND ngày 22/4/2025 về triển khai thực hiện Quyết định số 1012/QĐTTg ngày 20/9/2024 của Thủ tướng Chính phủ về chuyển đổi số trong hoạt động chỉ đạo, điều hành của UBND tỉnh, Chủ tịch UBND tỉnh trực tuyến và dựa trên dữ liệu năm 2025, định hướng đến năm 2030; Kế hoạch số 100/KH-UBND ngày 25/4/2025 về triển khai Đề án “Tuyên truyền, phổ biến, nâng cao chất lượng về cung cấp và sử dụng hiệu quả dịch vụ công trực tuyến đến năm 2025, định hướng đến năm 2030” trên địa bàn tỉnh Quảng Trị. </w:t>
      </w:r>
    </w:p>
    <w:p w14:paraId="710B940C" w14:textId="371F9505" w:rsidR="00A86AE5" w:rsidRPr="00602C15" w:rsidRDefault="00A86AE5" w:rsidP="00543901">
      <w:pPr>
        <w:tabs>
          <w:tab w:val="left" w:pos="567"/>
        </w:tabs>
        <w:spacing w:before="40" w:after="40" w:line="360" w:lineRule="exact"/>
        <w:jc w:val="both"/>
        <w:rPr>
          <w:bCs/>
          <w:spacing w:val="-4"/>
          <w:szCs w:val="28"/>
        </w:rPr>
      </w:pPr>
      <w:r w:rsidRPr="00602C15">
        <w:rPr>
          <w:bCs/>
          <w:spacing w:val="-4"/>
          <w:szCs w:val="28"/>
        </w:rPr>
        <w:lastRenderedPageBreak/>
        <w:tab/>
      </w:r>
      <w:r w:rsidR="00D06290" w:rsidRPr="00602C15">
        <w:rPr>
          <w:bCs/>
          <w:spacing w:val="-4"/>
          <w:szCs w:val="28"/>
        </w:rPr>
        <w:t>T</w:t>
      </w:r>
      <w:r w:rsidR="00763A7D" w:rsidRPr="00602C15">
        <w:rPr>
          <w:bCs/>
          <w:spacing w:val="-4"/>
          <w:szCs w:val="28"/>
          <w:lang w:val="vi-VN"/>
        </w:rPr>
        <w:t>ổ chức Hội đồng tư vấn đánh giá, nghiệm thu kết quả thực hiện 01 nhiệm vụ khoa học và công nghệ cấp tỉnh và 03 nhiệm vụ khoa học và công nghệ cấp cơ sở. Tổ chức Lớp tập huấ</w:t>
      </w:r>
      <w:r w:rsidR="00923EA3" w:rsidRPr="00602C15">
        <w:rPr>
          <w:bCs/>
          <w:spacing w:val="-4"/>
          <w:szCs w:val="28"/>
          <w:lang w:val="vi-VN"/>
        </w:rPr>
        <w:t>n A</w:t>
      </w:r>
      <w:r w:rsidR="00763A7D" w:rsidRPr="00602C15">
        <w:rPr>
          <w:bCs/>
          <w:spacing w:val="-4"/>
          <w:szCs w:val="28"/>
          <w:lang w:val="vi-VN"/>
        </w:rPr>
        <w:t>I, ChatGPT cho doanh nghiệp, hợp tác xã trên địa bàn tỉnh Quảng Trị.</w:t>
      </w:r>
      <w:r w:rsidRPr="00602C15">
        <w:rPr>
          <w:bCs/>
          <w:spacing w:val="-4"/>
          <w:szCs w:val="28"/>
        </w:rPr>
        <w:t xml:space="preserve"> </w:t>
      </w:r>
    </w:p>
    <w:p w14:paraId="29091FAE" w14:textId="1A216E56" w:rsidR="00D20ABB" w:rsidRPr="00602C15" w:rsidRDefault="00A86AE5" w:rsidP="00543901">
      <w:pPr>
        <w:tabs>
          <w:tab w:val="left" w:pos="567"/>
        </w:tabs>
        <w:spacing w:before="40" w:after="40" w:line="360" w:lineRule="exact"/>
        <w:jc w:val="both"/>
        <w:rPr>
          <w:rFonts w:cs="Times New Roman"/>
          <w:bCs/>
          <w:spacing w:val="-4"/>
        </w:rPr>
      </w:pPr>
      <w:r w:rsidRPr="00602C15">
        <w:rPr>
          <w:bCs/>
          <w:spacing w:val="-4"/>
          <w:szCs w:val="28"/>
        </w:rPr>
        <w:tab/>
        <w:t>T</w:t>
      </w:r>
      <w:r w:rsidR="00763A7D" w:rsidRPr="00602C15">
        <w:rPr>
          <w:bCs/>
          <w:spacing w:val="-4"/>
          <w:szCs w:val="28"/>
          <w:lang w:val="vi-VN"/>
        </w:rPr>
        <w:t>riển khai các hoạt động hưởng ứng Ngày Sáng tạo và Đổi mới sáng tạo thế giới (21/4) và Ngày Sở hữu trí tuệ thế giới (26/4). Tổ chức Hội nghị triển khai Cuộc thi “Khởi nghiệp đổi mới sáng tạo” tỉnh Quảng Trị năm 2025</w:t>
      </w:r>
      <w:r w:rsidR="00923EA3" w:rsidRPr="00602C15">
        <w:rPr>
          <w:bCs/>
          <w:spacing w:val="-4"/>
          <w:szCs w:val="28"/>
        </w:rPr>
        <w:t>.</w:t>
      </w:r>
    </w:p>
    <w:p w14:paraId="6E4C5BF1" w14:textId="29C66C75" w:rsidR="00D9026F" w:rsidRPr="00602C15" w:rsidRDefault="00C02CC4" w:rsidP="00543901">
      <w:pPr>
        <w:spacing w:before="40" w:after="40" w:line="240" w:lineRule="auto"/>
        <w:ind w:firstLine="567"/>
        <w:jc w:val="both"/>
        <w:rPr>
          <w:rFonts w:cs="Times New Roman"/>
          <w:b/>
          <w:bCs/>
          <w:iCs/>
          <w:spacing w:val="-4"/>
          <w:lang w:val="vi-VN"/>
        </w:rPr>
      </w:pPr>
      <w:r w:rsidRPr="00602C15">
        <w:rPr>
          <w:rFonts w:cs="Times New Roman"/>
          <w:b/>
          <w:bCs/>
          <w:iCs/>
          <w:spacing w:val="-4"/>
          <w:lang w:val="vi-VN"/>
        </w:rPr>
        <w:t>4</w:t>
      </w:r>
      <w:r w:rsidR="00DB77A8" w:rsidRPr="00602C15">
        <w:rPr>
          <w:rFonts w:cs="Times New Roman"/>
          <w:b/>
          <w:bCs/>
          <w:iCs/>
          <w:spacing w:val="-4"/>
          <w:lang w:val="vi-VN"/>
        </w:rPr>
        <w:t>. Tài nguyên và môi trường</w:t>
      </w:r>
    </w:p>
    <w:p w14:paraId="02700BCA" w14:textId="18554C43" w:rsidR="00D9026F" w:rsidRPr="00602C15" w:rsidRDefault="00E73DC1" w:rsidP="00543901">
      <w:pPr>
        <w:spacing w:before="40" w:after="40" w:line="240" w:lineRule="auto"/>
        <w:ind w:firstLine="567"/>
        <w:jc w:val="both"/>
        <w:rPr>
          <w:rFonts w:cs="Times New Roman"/>
          <w:bCs/>
          <w:spacing w:val="-4"/>
          <w:lang w:val="vi-VN"/>
        </w:rPr>
      </w:pPr>
      <w:r w:rsidRPr="00602C15">
        <w:rPr>
          <w:bCs/>
          <w:spacing w:val="-4"/>
          <w:lang w:val="vi-VN"/>
        </w:rPr>
        <w:t>Phê duyệt Kế hoạch sử dụ</w:t>
      </w:r>
      <w:r w:rsidR="007130BE" w:rsidRPr="00602C15">
        <w:rPr>
          <w:bCs/>
          <w:spacing w:val="-4"/>
          <w:lang w:val="vi-VN"/>
        </w:rPr>
        <w:t xml:space="preserve">ng đất 10/10 huyện, </w:t>
      </w:r>
      <w:r w:rsidRPr="00602C15">
        <w:rPr>
          <w:bCs/>
          <w:spacing w:val="-4"/>
          <w:lang w:val="vi-VN"/>
        </w:rPr>
        <w:t>thành phố</w:t>
      </w:r>
      <w:r w:rsidR="007130BE" w:rsidRPr="00602C15">
        <w:rPr>
          <w:bCs/>
          <w:spacing w:val="-4"/>
        </w:rPr>
        <w:t>, thị xã</w:t>
      </w:r>
      <w:r w:rsidRPr="00602C15">
        <w:rPr>
          <w:bCs/>
          <w:spacing w:val="-4"/>
          <w:lang w:val="vi-VN"/>
        </w:rPr>
        <w:t>; hoàn thành điều chỉnh Quy hoạch sử dụng đấ</w:t>
      </w:r>
      <w:r w:rsidR="007130BE" w:rsidRPr="00602C15">
        <w:rPr>
          <w:bCs/>
          <w:spacing w:val="-4"/>
          <w:lang w:val="vi-VN"/>
        </w:rPr>
        <w:t xml:space="preserve">t thành phố Đông Hà, huyện </w:t>
      </w:r>
      <w:r w:rsidR="006876D0" w:rsidRPr="00602C15">
        <w:rPr>
          <w:bCs/>
          <w:spacing w:val="-4"/>
          <w:lang w:val="vi-VN"/>
        </w:rPr>
        <w:t xml:space="preserve">Cam Lộ, Hướng Hóa và </w:t>
      </w:r>
      <w:r w:rsidRPr="00602C15">
        <w:rPr>
          <w:bCs/>
          <w:spacing w:val="-4"/>
          <w:lang w:val="vi-VN"/>
        </w:rPr>
        <w:t>Gio Linh</w:t>
      </w:r>
      <w:r w:rsidR="00D9026F" w:rsidRPr="00602C15">
        <w:rPr>
          <w:rFonts w:cs="Times New Roman"/>
          <w:bCs/>
          <w:spacing w:val="-4"/>
          <w:lang w:val="vi-VN"/>
        </w:rPr>
        <w:t>.</w:t>
      </w:r>
    </w:p>
    <w:p w14:paraId="5C96859E" w14:textId="2D0D87DF" w:rsidR="00FB0B56" w:rsidRPr="00602C15" w:rsidRDefault="00E73DC1" w:rsidP="00543901">
      <w:pPr>
        <w:spacing w:before="40" w:after="40" w:line="240" w:lineRule="auto"/>
        <w:ind w:firstLine="567"/>
        <w:jc w:val="both"/>
        <w:rPr>
          <w:rFonts w:cs="Times New Roman"/>
          <w:bCs/>
          <w:spacing w:val="-4"/>
          <w:lang w:val="vi-VN"/>
        </w:rPr>
      </w:pPr>
      <w:r w:rsidRPr="00602C15">
        <w:rPr>
          <w:bCs/>
          <w:spacing w:val="-4"/>
          <w:lang w:val="vi-VN"/>
        </w:rPr>
        <w:t xml:space="preserve">Trong tháng, </w:t>
      </w:r>
      <w:r w:rsidR="006876D0" w:rsidRPr="00602C15">
        <w:rPr>
          <w:bCs/>
          <w:spacing w:val="-4"/>
        </w:rPr>
        <w:t>đã</w:t>
      </w:r>
      <w:r w:rsidRPr="00602C15">
        <w:rPr>
          <w:bCs/>
          <w:spacing w:val="-4"/>
          <w:lang w:val="vi-VN"/>
        </w:rPr>
        <w:t xml:space="preserve"> giải quyết 20 hồ sơ giao đất, 11 hồ sơ thuê đất; 06 hồ sơ cấp giấy chứng nhận quyền sử dụng đất, thuê đất; 12 trường hợp chuyển hình thức thuê đất sang giao đất; 08 hồ sơ ký hợp đồng thuê đất; thẩm định nhu cầu sử dụng đất và điều kiện thuê đất thực hiện dự án đầu tư, tham gia ý kiến về dư</w:t>
      </w:r>
      <w:r w:rsidR="006876D0" w:rsidRPr="00602C15">
        <w:rPr>
          <w:bCs/>
          <w:spacing w:val="-4"/>
          <w:lang w:val="vi-VN"/>
        </w:rPr>
        <w:t xml:space="preserve">̣ án và điều chỉnh dự án với </w:t>
      </w:r>
      <w:r w:rsidRPr="00602C15">
        <w:rPr>
          <w:bCs/>
          <w:spacing w:val="-4"/>
          <w:lang w:val="vi-VN"/>
        </w:rPr>
        <w:t>35 dự án</w:t>
      </w:r>
      <w:r w:rsidR="00FB0B56" w:rsidRPr="00602C15">
        <w:rPr>
          <w:rFonts w:cs="Times New Roman"/>
          <w:bCs/>
          <w:spacing w:val="-4"/>
          <w:lang w:val="vi-VN"/>
        </w:rPr>
        <w:t>.</w:t>
      </w:r>
    </w:p>
    <w:p w14:paraId="37EBFDF6" w14:textId="46885CF8" w:rsidR="00B60E3E" w:rsidRPr="00602C15" w:rsidRDefault="00C02CC4" w:rsidP="00543901">
      <w:pPr>
        <w:spacing w:before="40" w:after="40" w:line="240" w:lineRule="auto"/>
        <w:ind w:firstLine="567"/>
        <w:jc w:val="both"/>
        <w:rPr>
          <w:rFonts w:cs="Times New Roman"/>
          <w:b/>
          <w:bCs/>
          <w:spacing w:val="-4"/>
          <w:lang w:val="vi-VN"/>
        </w:rPr>
      </w:pPr>
      <w:r w:rsidRPr="00602C15">
        <w:rPr>
          <w:rFonts w:cs="Times New Roman"/>
          <w:b/>
          <w:bCs/>
          <w:spacing w:val="-4"/>
          <w:lang w:val="sv-SE"/>
        </w:rPr>
        <w:t>5</w:t>
      </w:r>
      <w:r w:rsidR="00B60E3E" w:rsidRPr="00602C15">
        <w:rPr>
          <w:rFonts w:cs="Times New Roman"/>
          <w:b/>
          <w:bCs/>
          <w:spacing w:val="-4"/>
          <w:lang w:val="sv-SE"/>
        </w:rPr>
        <w:t xml:space="preserve">. Công tác </w:t>
      </w:r>
      <w:r w:rsidR="00B60E3E" w:rsidRPr="00602C15">
        <w:rPr>
          <w:rFonts w:cs="Times New Roman"/>
          <w:b/>
          <w:bCs/>
          <w:spacing w:val="-4"/>
          <w:lang w:val="vi-VN"/>
        </w:rPr>
        <w:t>cải cách hành chính</w:t>
      </w:r>
      <w:r w:rsidR="00B60E3E" w:rsidRPr="00602C15">
        <w:rPr>
          <w:rFonts w:cs="Times New Roman"/>
          <w:b/>
          <w:bCs/>
          <w:spacing w:val="-4"/>
          <w:lang w:val="sv-SE"/>
        </w:rPr>
        <w:t xml:space="preserve">; </w:t>
      </w:r>
      <w:r w:rsidR="00B60E3E" w:rsidRPr="00602C15">
        <w:rPr>
          <w:rFonts w:cs="Times New Roman"/>
          <w:b/>
          <w:bCs/>
          <w:spacing w:val="-4"/>
          <w:lang w:val="vi-VN"/>
        </w:rPr>
        <w:t xml:space="preserve">thanh tra, </w:t>
      </w:r>
      <w:r w:rsidR="00B60E3E" w:rsidRPr="00602C15">
        <w:rPr>
          <w:rFonts w:cs="Times New Roman"/>
          <w:b/>
          <w:bCs/>
          <w:spacing w:val="-4"/>
          <w:lang w:val="sv-SE"/>
        </w:rPr>
        <w:t>tiếp công dân và giải quyết khiếu nại, tố cáo</w:t>
      </w:r>
      <w:r w:rsidR="00B60E3E" w:rsidRPr="00602C15">
        <w:rPr>
          <w:rFonts w:cs="Times New Roman"/>
          <w:b/>
          <w:bCs/>
          <w:spacing w:val="-4"/>
          <w:lang w:val="vi-VN"/>
        </w:rPr>
        <w:t>; tư pháp</w:t>
      </w:r>
    </w:p>
    <w:p w14:paraId="73769F96" w14:textId="1FBA7DBD" w:rsidR="00431E83" w:rsidRPr="00602C15" w:rsidRDefault="007A68B8" w:rsidP="00543901">
      <w:pPr>
        <w:spacing w:before="40" w:after="40" w:line="240" w:lineRule="auto"/>
        <w:ind w:firstLine="567"/>
        <w:jc w:val="both"/>
        <w:rPr>
          <w:rFonts w:cs="Times New Roman"/>
          <w:bCs/>
          <w:spacing w:val="-4"/>
          <w:szCs w:val="28"/>
        </w:rPr>
      </w:pPr>
      <w:r w:rsidRPr="00602C15">
        <w:rPr>
          <w:bCs/>
          <w:spacing w:val="-4"/>
          <w:szCs w:val="28"/>
          <w:lang w:val="vi-VN"/>
        </w:rPr>
        <w:t xml:space="preserve">Báo cáo phân tích chỉ số Chỉ số PAR Index, SIPAS và PAPI tỉnh Quảng Trị năm 2024, báo cáo nhanh chỉ số PCI 2024. Ban hành Kế hoạch khắc phục hạn chế năm 2024, duy trì và nâng cao Chỉ số PAR Index, SIPAS và PAPI năm 2025 tỉnh Quảng Trị. Xây dựng Báo cáo </w:t>
      </w:r>
      <w:r w:rsidR="009E6F12" w:rsidRPr="00602C15">
        <w:rPr>
          <w:bCs/>
          <w:spacing w:val="-4"/>
          <w:szCs w:val="28"/>
        </w:rPr>
        <w:t>s</w:t>
      </w:r>
      <w:r w:rsidRPr="00602C15">
        <w:rPr>
          <w:bCs/>
          <w:spacing w:val="-4"/>
          <w:szCs w:val="28"/>
          <w:lang w:val="vi-VN"/>
        </w:rPr>
        <w:t>ơ kết 05 năm (2021-2025) thực hiện Nghị quyết 76/NQ-CP ngày 15/7/2021 của Chính phủ ban hành Chương trình tổng thể cải cách hành chính nhà nước giai đoạn 2021-2030</w:t>
      </w:r>
      <w:r w:rsidR="00431E83" w:rsidRPr="00602C15">
        <w:rPr>
          <w:rFonts w:cs="Times New Roman"/>
          <w:bCs/>
          <w:spacing w:val="-4"/>
          <w:szCs w:val="28"/>
        </w:rPr>
        <w:t>.</w:t>
      </w:r>
    </w:p>
    <w:p w14:paraId="2C742E36" w14:textId="71952544" w:rsidR="007A68B8" w:rsidRPr="00602C15" w:rsidRDefault="007A68B8" w:rsidP="00543901">
      <w:pPr>
        <w:spacing w:before="40" w:after="40" w:line="240" w:lineRule="auto"/>
        <w:ind w:firstLine="567"/>
        <w:jc w:val="both"/>
        <w:rPr>
          <w:bCs/>
          <w:spacing w:val="-4"/>
          <w:szCs w:val="28"/>
        </w:rPr>
      </w:pPr>
      <w:r w:rsidRPr="00602C15">
        <w:rPr>
          <w:bCs/>
          <w:spacing w:val="-4"/>
          <w:szCs w:val="28"/>
          <w:lang w:val="vi-VN"/>
        </w:rPr>
        <w:t>Triển khai nội dung về sắp xếp đơn vị hành chính cấp tỉnh, Kế hoạch số 215-KH/TU ngày 29/4/2025 của Tỉnh ủy về thực hiện sắp xếp, sáp nhập đơn vị hành chính cấp tỉnh, cấp xã và tổ chức hệ thống chính quyền địa phương 02 cấp trên địa bàn tỉnh Quảng Trị</w:t>
      </w:r>
      <w:r w:rsidRPr="00602C15">
        <w:rPr>
          <w:bCs/>
          <w:spacing w:val="-4"/>
          <w:szCs w:val="28"/>
        </w:rPr>
        <w:t>.</w:t>
      </w:r>
    </w:p>
    <w:p w14:paraId="0BCDCF44" w14:textId="52356D0A" w:rsidR="007A68B8" w:rsidRPr="00602C15" w:rsidRDefault="007A68B8" w:rsidP="00543901">
      <w:pPr>
        <w:spacing w:before="40" w:after="40" w:line="240" w:lineRule="auto"/>
        <w:ind w:firstLine="567"/>
        <w:jc w:val="both"/>
        <w:rPr>
          <w:bCs/>
          <w:spacing w:val="-4"/>
          <w:szCs w:val="28"/>
        </w:rPr>
      </w:pPr>
      <w:r w:rsidRPr="00602C15">
        <w:rPr>
          <w:bCs/>
          <w:spacing w:val="-4"/>
          <w:szCs w:val="28"/>
          <w:lang w:val="vi-VN"/>
        </w:rPr>
        <w:t>Phê duyệt danh sách CBCCVC giải quyết chế độ, chính sách nghỉ việc theo Nghị định số 178/2024/NĐ-CP, Nghị định 67/2025/NĐ-CP của Chính phủ: Đợt 5</w:t>
      </w:r>
      <w:r w:rsidR="009E6F12" w:rsidRPr="00602C15">
        <w:rPr>
          <w:bCs/>
          <w:spacing w:val="-4"/>
          <w:szCs w:val="28"/>
        </w:rPr>
        <w:t xml:space="preserve"> với</w:t>
      </w:r>
      <w:r w:rsidRPr="00602C15">
        <w:rPr>
          <w:bCs/>
          <w:spacing w:val="-4"/>
          <w:szCs w:val="28"/>
          <w:lang w:val="vi-VN"/>
        </w:rPr>
        <w:t xml:space="preserve"> 61 trường hợp (bao gồm cả CBCC cấp xã); thông báo không đủ điều kiện</w:t>
      </w:r>
      <w:r w:rsidR="009E6F12" w:rsidRPr="00602C15">
        <w:rPr>
          <w:bCs/>
          <w:spacing w:val="-4"/>
          <w:szCs w:val="28"/>
        </w:rPr>
        <w:t xml:space="preserve"> </w:t>
      </w:r>
      <w:r w:rsidRPr="00602C15">
        <w:rPr>
          <w:bCs/>
          <w:spacing w:val="-4"/>
          <w:szCs w:val="28"/>
          <w:lang w:val="vi-VN"/>
        </w:rPr>
        <w:t>27 trường hợp. Phê duyệt danh sách CBCCVC giải quyết chế độ, chính sách tinh giản biên chế theo Nghị định số 29/2024/NĐ-CP của Chính phủ 02 trường hợp</w:t>
      </w:r>
      <w:r w:rsidR="00231717" w:rsidRPr="00602C15">
        <w:rPr>
          <w:bCs/>
          <w:spacing w:val="-4"/>
          <w:szCs w:val="28"/>
        </w:rPr>
        <w:t>.</w:t>
      </w:r>
    </w:p>
    <w:p w14:paraId="5ACFBA98" w14:textId="09B250A9" w:rsidR="00F152C3" w:rsidRPr="00602C15" w:rsidRDefault="00F152C3" w:rsidP="00543901">
      <w:pPr>
        <w:spacing w:before="40" w:after="40" w:line="240" w:lineRule="auto"/>
        <w:ind w:firstLine="567"/>
        <w:jc w:val="both"/>
        <w:rPr>
          <w:bCs/>
          <w:spacing w:val="-4"/>
          <w:szCs w:val="28"/>
        </w:rPr>
      </w:pPr>
      <w:r w:rsidRPr="00602C15">
        <w:rPr>
          <w:bCs/>
          <w:spacing w:val="-4"/>
          <w:szCs w:val="28"/>
          <w:lang w:val="vi-VN"/>
        </w:rPr>
        <w:t xml:space="preserve">Trong tháng, các đơn vị trong tỉnh tiến hành 06 cuộc thanh tra hành chính (06 cuộc từ kỳ trước chuyển sang, 01 cuộc triển khai trong kỳ). Đã ban hành kết luận thanh tra 04 cuộc, số đơn vị đã được ban hành kết luận 07 đơn vị. </w:t>
      </w:r>
      <w:r w:rsidR="00D926E1" w:rsidRPr="00602C15">
        <w:rPr>
          <w:spacing w:val="-4"/>
        </w:rPr>
        <w:t xml:space="preserve">Qua thanh tra đã phát hiện sai phạm </w:t>
      </w:r>
      <w:r w:rsidRPr="00602C15">
        <w:rPr>
          <w:bCs/>
          <w:spacing w:val="-4"/>
          <w:szCs w:val="28"/>
          <w:lang w:val="vi-VN"/>
        </w:rPr>
        <w:t>592.005.918 đồng, kiến nghị thu hồi 444.630.045 đồng, kiến nghị khác 147.375.873 đồng</w:t>
      </w:r>
      <w:r w:rsidRPr="00602C15">
        <w:rPr>
          <w:bCs/>
          <w:spacing w:val="-4"/>
          <w:szCs w:val="28"/>
        </w:rPr>
        <w:t>.</w:t>
      </w:r>
    </w:p>
    <w:p w14:paraId="7E24E8A4" w14:textId="667C7B8A" w:rsidR="00F152C3" w:rsidRPr="00602C15" w:rsidRDefault="00D926E1" w:rsidP="00543901">
      <w:pPr>
        <w:spacing w:before="40" w:after="40" w:line="240" w:lineRule="auto"/>
        <w:ind w:firstLine="567"/>
        <w:jc w:val="both"/>
        <w:rPr>
          <w:bCs/>
          <w:spacing w:val="-5"/>
          <w:szCs w:val="28"/>
        </w:rPr>
      </w:pPr>
      <w:r w:rsidRPr="00602C15">
        <w:rPr>
          <w:bCs/>
          <w:spacing w:val="-5"/>
          <w:szCs w:val="28"/>
        </w:rPr>
        <w:t>Các cơ quan, đơn vị trên địa bàn đã t</w:t>
      </w:r>
      <w:r w:rsidR="00F152C3" w:rsidRPr="00602C15">
        <w:rPr>
          <w:bCs/>
          <w:spacing w:val="-5"/>
          <w:szCs w:val="28"/>
          <w:lang w:val="vi-VN"/>
        </w:rPr>
        <w:t xml:space="preserve">hực hiện 11 cuộc thanh tra, kiểm tra chuyên ngành (theo kế hoạch 07 cuộc, đột xuất 04 cuộc); số cuộc thanh, kiểm tra đã ban hành kết luận thanh tra là 06 cuộc, số tổ chức cá nhân </w:t>
      </w:r>
      <w:r w:rsidR="00EB64CD" w:rsidRPr="00602C15">
        <w:rPr>
          <w:bCs/>
          <w:spacing w:val="-5"/>
          <w:szCs w:val="28"/>
        </w:rPr>
        <w:t xml:space="preserve">được thanh tra, kiểm tra </w:t>
      </w:r>
      <w:r w:rsidR="00F152C3" w:rsidRPr="00602C15">
        <w:rPr>
          <w:bCs/>
          <w:spacing w:val="-5"/>
          <w:szCs w:val="28"/>
          <w:lang w:val="vi-VN"/>
        </w:rPr>
        <w:t>đã ban hành kết luận là 30. Qua thanh tra, kiểm tra đã phát hiện 02 tổ chức, 04 cá nhân có vi phạm. Ban hành 11 quyết định xử phạt vi phạm hành chính; số tiền xử phạt vi phạm hành chính</w:t>
      </w:r>
      <w:r w:rsidR="005C2036" w:rsidRPr="00602C15">
        <w:rPr>
          <w:bCs/>
          <w:spacing w:val="-5"/>
          <w:szCs w:val="28"/>
        </w:rPr>
        <w:t xml:space="preserve"> là</w:t>
      </w:r>
      <w:r w:rsidR="00F152C3" w:rsidRPr="00602C15">
        <w:rPr>
          <w:bCs/>
          <w:spacing w:val="-5"/>
          <w:szCs w:val="28"/>
          <w:lang w:val="vi-VN"/>
        </w:rPr>
        <w:t xml:space="preserve"> 479.000.000 đồng; số tiền đã thu</w:t>
      </w:r>
      <w:r w:rsidR="005C2036" w:rsidRPr="00602C15">
        <w:rPr>
          <w:bCs/>
          <w:spacing w:val="-5"/>
          <w:szCs w:val="28"/>
        </w:rPr>
        <w:t xml:space="preserve"> là</w:t>
      </w:r>
      <w:r w:rsidR="00F152C3" w:rsidRPr="00602C15">
        <w:rPr>
          <w:bCs/>
          <w:spacing w:val="-5"/>
          <w:szCs w:val="28"/>
          <w:lang w:val="vi-VN"/>
        </w:rPr>
        <w:t xml:space="preserve"> 463.000.000 đồng</w:t>
      </w:r>
      <w:r w:rsidR="00F152C3" w:rsidRPr="00602C15">
        <w:rPr>
          <w:bCs/>
          <w:spacing w:val="-5"/>
          <w:szCs w:val="28"/>
        </w:rPr>
        <w:t>.</w:t>
      </w:r>
    </w:p>
    <w:p w14:paraId="4B53A16D" w14:textId="18E674E8" w:rsidR="00F152C3" w:rsidRPr="00602C15" w:rsidRDefault="00A94EFF" w:rsidP="00543901">
      <w:pPr>
        <w:spacing w:before="40" w:after="40" w:line="240" w:lineRule="auto"/>
        <w:ind w:firstLine="567"/>
        <w:jc w:val="both"/>
        <w:rPr>
          <w:bCs/>
          <w:spacing w:val="-4"/>
          <w:szCs w:val="28"/>
        </w:rPr>
      </w:pPr>
      <w:r w:rsidRPr="00602C15">
        <w:rPr>
          <w:bCs/>
          <w:spacing w:val="-4"/>
          <w:szCs w:val="28"/>
        </w:rPr>
        <w:lastRenderedPageBreak/>
        <w:t>Trong tháng, c</w:t>
      </w:r>
      <w:r w:rsidR="00F152C3" w:rsidRPr="00602C15">
        <w:rPr>
          <w:bCs/>
          <w:spacing w:val="-4"/>
          <w:szCs w:val="28"/>
          <w:lang w:val="vi-VN"/>
        </w:rPr>
        <w:t>ác cơ quan, đơn vị, địa phương tổ chức tiếp công dân 37 lượt/37 người/35 vụ việc</w:t>
      </w:r>
      <w:r w:rsidR="00F152C3" w:rsidRPr="00602C15">
        <w:rPr>
          <w:rStyle w:val="FootnoteReference"/>
          <w:spacing w:val="-4"/>
          <w:szCs w:val="28"/>
          <w:lang w:val="vi-VN"/>
        </w:rPr>
        <w:footnoteReference w:id="5"/>
      </w:r>
      <w:r w:rsidR="00F152C3" w:rsidRPr="00602C15">
        <w:rPr>
          <w:bCs/>
          <w:spacing w:val="-4"/>
          <w:szCs w:val="28"/>
          <w:lang w:val="vi-VN"/>
        </w:rPr>
        <w:t xml:space="preserve">. </w:t>
      </w:r>
      <w:r w:rsidR="00E20409" w:rsidRPr="00602C15">
        <w:rPr>
          <w:bCs/>
          <w:spacing w:val="-4"/>
          <w:szCs w:val="28"/>
        </w:rPr>
        <w:t>Các cấp hành chính t</w:t>
      </w:r>
      <w:r w:rsidR="00F152C3" w:rsidRPr="00602C15">
        <w:rPr>
          <w:bCs/>
          <w:spacing w:val="-4"/>
          <w:szCs w:val="28"/>
          <w:lang w:val="vi-VN"/>
        </w:rPr>
        <w:t>iếp nhận 119 đơn; đơn đủ điều kiện xử lý là 103 đơn</w:t>
      </w:r>
      <w:r w:rsidR="00F152C3" w:rsidRPr="00602C15">
        <w:rPr>
          <w:rStyle w:val="FootnoteReference"/>
          <w:bCs/>
          <w:spacing w:val="-4"/>
          <w:szCs w:val="28"/>
          <w:lang w:val="vi-VN"/>
        </w:rPr>
        <w:footnoteReference w:id="6"/>
      </w:r>
      <w:r w:rsidR="00F152C3" w:rsidRPr="00602C15">
        <w:rPr>
          <w:bCs/>
          <w:spacing w:val="-4"/>
          <w:szCs w:val="28"/>
          <w:lang w:val="vi-VN"/>
        </w:rPr>
        <w:t xml:space="preserve">, trong đó có 07 đơn khiếu nại, 02 đơn tố cáo, 94 đơn kiến nghị, phản ánh, các cơ quan </w:t>
      </w:r>
      <w:r w:rsidR="00AD0B0D" w:rsidRPr="00602C15">
        <w:rPr>
          <w:bCs/>
          <w:spacing w:val="-4"/>
          <w:szCs w:val="28"/>
        </w:rPr>
        <w:t xml:space="preserve">có thẩm quyền </w:t>
      </w:r>
      <w:r w:rsidR="00F152C3" w:rsidRPr="00602C15">
        <w:rPr>
          <w:bCs/>
          <w:spacing w:val="-4"/>
          <w:szCs w:val="28"/>
          <w:lang w:val="vi-VN"/>
        </w:rPr>
        <w:t>đang thụ lý giải quyết theo quy định</w:t>
      </w:r>
      <w:r w:rsidR="00F152C3" w:rsidRPr="00602C15">
        <w:rPr>
          <w:bCs/>
          <w:spacing w:val="-4"/>
          <w:szCs w:val="28"/>
        </w:rPr>
        <w:t>.</w:t>
      </w:r>
    </w:p>
    <w:p w14:paraId="3F86BE83" w14:textId="0A042F5B" w:rsidR="00F152C3" w:rsidRPr="00602C15" w:rsidRDefault="00AD0B0D" w:rsidP="00543901">
      <w:pPr>
        <w:spacing w:before="40" w:after="40" w:line="240" w:lineRule="auto"/>
        <w:ind w:firstLine="567"/>
        <w:jc w:val="both"/>
        <w:rPr>
          <w:bCs/>
          <w:spacing w:val="-4"/>
          <w:szCs w:val="28"/>
        </w:rPr>
      </w:pPr>
      <w:r w:rsidRPr="00602C15">
        <w:rPr>
          <w:bCs/>
          <w:spacing w:val="-4"/>
          <w:szCs w:val="28"/>
        </w:rPr>
        <w:t xml:space="preserve">Thực hiện </w:t>
      </w:r>
      <w:r w:rsidR="00F152C3" w:rsidRPr="00602C15">
        <w:rPr>
          <w:bCs/>
          <w:spacing w:val="-4"/>
          <w:szCs w:val="28"/>
          <w:lang w:val="vi-VN"/>
        </w:rPr>
        <w:t>chuyển đổi 04 vị trí công tác theo Luật Phòng chống tham nhũng. Thanh tra tỉnh ban hành Báo cáo số 447/BC-TTr ngày 14/05/2025 về kết quả triển khai thực hiện công tác kiểm soát tài sản, thu nhập năm 2024 trên địa bàn tỉnh Quảng Trị; đang tiến hành các thủ tục để ban hành kết luận xác minh tài sản, thu nhập của các trường hợp được bốc thăm ngẫu nhiên theo Quyết định số 1194/QĐ-TTr ngày 11/11/2024 của Thanh tra tỉnh Quảng Trị về việc xác minh tài sản, thu nhập năm 2024. Lồng ghép thực hiện 03 cuộc thanh tra trách nhiệm thực hiện Luật Phòng, chống tham nhũng (</w:t>
      </w:r>
      <w:r w:rsidR="000D32D8" w:rsidRPr="00602C15">
        <w:rPr>
          <w:bCs/>
          <w:spacing w:val="-4"/>
          <w:szCs w:val="28"/>
        </w:rPr>
        <w:t>k</w:t>
      </w:r>
      <w:r w:rsidR="00F152C3" w:rsidRPr="00602C15">
        <w:rPr>
          <w:bCs/>
          <w:spacing w:val="-4"/>
          <w:szCs w:val="28"/>
          <w:lang w:val="vi-VN"/>
        </w:rPr>
        <w:t>ỳ trước chuyển sang 02 cuộc, triển khai trong kỳ 01 cuộc)</w:t>
      </w:r>
      <w:r w:rsidR="000D32D8" w:rsidRPr="00602C15">
        <w:rPr>
          <w:bCs/>
          <w:spacing w:val="-4"/>
          <w:szCs w:val="28"/>
        </w:rPr>
        <w:t>;</w:t>
      </w:r>
      <w:r w:rsidR="00F152C3" w:rsidRPr="00602C15">
        <w:rPr>
          <w:bCs/>
          <w:spacing w:val="-4"/>
          <w:szCs w:val="28"/>
          <w:lang w:val="vi-VN"/>
        </w:rPr>
        <w:t xml:space="preserve"> trong đó</w:t>
      </w:r>
      <w:r w:rsidR="000D32D8" w:rsidRPr="00602C15">
        <w:rPr>
          <w:bCs/>
          <w:spacing w:val="-4"/>
          <w:szCs w:val="28"/>
        </w:rPr>
        <w:t>,</w:t>
      </w:r>
      <w:r w:rsidR="00F152C3" w:rsidRPr="00602C15">
        <w:rPr>
          <w:bCs/>
          <w:spacing w:val="-4"/>
          <w:szCs w:val="28"/>
          <w:lang w:val="vi-VN"/>
        </w:rPr>
        <w:t xml:space="preserve"> 02 cuộc theo kế hoạch, 01 cuộc đột xuất; đã ban hành kết luận thanh tra 03 cuộc</w:t>
      </w:r>
      <w:r w:rsidR="00F152C3" w:rsidRPr="00602C15">
        <w:rPr>
          <w:bCs/>
          <w:spacing w:val="-4"/>
          <w:szCs w:val="28"/>
        </w:rPr>
        <w:t>.</w:t>
      </w:r>
    </w:p>
    <w:p w14:paraId="39477C25" w14:textId="32DE0C21" w:rsidR="00F152C3" w:rsidRPr="00602C15" w:rsidRDefault="000A77E7" w:rsidP="00543901">
      <w:pPr>
        <w:spacing w:before="40" w:after="40" w:line="240" w:lineRule="auto"/>
        <w:ind w:firstLine="567"/>
        <w:jc w:val="both"/>
        <w:rPr>
          <w:rFonts w:cs="Times New Roman"/>
          <w:bCs/>
          <w:spacing w:val="-6"/>
          <w:szCs w:val="28"/>
        </w:rPr>
      </w:pPr>
      <w:r w:rsidRPr="00602C15">
        <w:rPr>
          <w:bCs/>
          <w:spacing w:val="-6"/>
          <w:szCs w:val="28"/>
        </w:rPr>
        <w:t>T</w:t>
      </w:r>
      <w:r w:rsidR="00484A05" w:rsidRPr="00602C15">
        <w:rPr>
          <w:bCs/>
          <w:spacing w:val="-6"/>
          <w:szCs w:val="28"/>
          <w:lang w:val="vi-VN"/>
        </w:rPr>
        <w:t xml:space="preserve">riển khai Kế hoạch số 108/KH-UBND ngày 11/5/2025 về tổ chức lấy ý kiến nhân dân, các ngành, các cấp về dự thảo Nghị quyết </w:t>
      </w:r>
      <w:r w:rsidR="000D32D8" w:rsidRPr="00602C15">
        <w:rPr>
          <w:bCs/>
          <w:spacing w:val="-6"/>
          <w:szCs w:val="28"/>
        </w:rPr>
        <w:t xml:space="preserve">của Quốc hội </w:t>
      </w:r>
      <w:r w:rsidR="00484A05" w:rsidRPr="00602C15">
        <w:rPr>
          <w:bCs/>
          <w:spacing w:val="-6"/>
          <w:szCs w:val="28"/>
          <w:lang w:val="vi-VN"/>
        </w:rPr>
        <w:t>sửa đổi, bổ sung một số điều của Hiến pháp nước Cộng hòa xã hội chủ nghĩa Việt Nam năm 2013</w:t>
      </w:r>
      <w:r w:rsidR="00484A05" w:rsidRPr="00602C15">
        <w:rPr>
          <w:bCs/>
          <w:spacing w:val="-6"/>
          <w:szCs w:val="28"/>
        </w:rPr>
        <w:t>.</w:t>
      </w:r>
    </w:p>
    <w:p w14:paraId="6059EBBE" w14:textId="3C264731" w:rsidR="00B60E3E" w:rsidRPr="00602C15" w:rsidRDefault="007A68B8" w:rsidP="00543901">
      <w:pPr>
        <w:spacing w:before="40" w:after="40" w:line="240" w:lineRule="auto"/>
        <w:ind w:firstLine="567"/>
        <w:jc w:val="both"/>
        <w:rPr>
          <w:rFonts w:cs="Times New Roman"/>
          <w:b/>
          <w:bCs/>
          <w:spacing w:val="-4"/>
          <w:lang w:val="fi-FI"/>
        </w:rPr>
      </w:pPr>
      <w:r w:rsidRPr="00602C15">
        <w:rPr>
          <w:rFonts w:cs="Times New Roman"/>
          <w:bCs/>
          <w:spacing w:val="-4"/>
          <w:szCs w:val="28"/>
        </w:rPr>
        <w:t xml:space="preserve"> </w:t>
      </w:r>
      <w:r w:rsidR="00C02CC4" w:rsidRPr="00602C15">
        <w:rPr>
          <w:rFonts w:cs="Times New Roman"/>
          <w:b/>
          <w:bCs/>
          <w:spacing w:val="-4"/>
          <w:lang w:val="fi-FI"/>
        </w:rPr>
        <w:t>6</w:t>
      </w:r>
      <w:r w:rsidR="00B60E3E" w:rsidRPr="00602C15">
        <w:rPr>
          <w:rFonts w:cs="Times New Roman"/>
          <w:b/>
          <w:bCs/>
          <w:spacing w:val="-4"/>
          <w:lang w:val="fi-FI"/>
        </w:rPr>
        <w:t>. Công tác đối ngoại</w:t>
      </w:r>
    </w:p>
    <w:p w14:paraId="55B5E47E" w14:textId="6E25DE3C" w:rsidR="00D23E19" w:rsidRPr="00602C15" w:rsidRDefault="00484A05" w:rsidP="00543901">
      <w:pPr>
        <w:spacing w:before="40" w:after="40" w:line="240" w:lineRule="auto"/>
        <w:ind w:firstLine="567"/>
        <w:jc w:val="both"/>
        <w:rPr>
          <w:rFonts w:cs="Times New Roman"/>
          <w:bCs/>
          <w:spacing w:val="-4"/>
          <w:szCs w:val="28"/>
          <w:lang w:val="vi-VN"/>
        </w:rPr>
      </w:pPr>
      <w:r w:rsidRPr="00602C15">
        <w:rPr>
          <w:bCs/>
          <w:spacing w:val="-4"/>
          <w:szCs w:val="28"/>
          <w:lang w:val="vi-VN"/>
        </w:rPr>
        <w:t>Trong tháng, tỉnh đã tổ chức 17 đoàn/167 lượt người đ</w:t>
      </w:r>
      <w:r w:rsidR="00EA3C06" w:rsidRPr="00602C15">
        <w:rPr>
          <w:bCs/>
          <w:spacing w:val="-4"/>
          <w:szCs w:val="28"/>
          <w:lang w:val="vi-VN"/>
        </w:rPr>
        <w:t>i công tác nước ngoài; tiếp</w:t>
      </w:r>
      <w:r w:rsidR="00EA3C06" w:rsidRPr="00602C15">
        <w:rPr>
          <w:bCs/>
          <w:spacing w:val="-4"/>
          <w:szCs w:val="28"/>
        </w:rPr>
        <w:t xml:space="preserve"> </w:t>
      </w:r>
      <w:r w:rsidRPr="00602C15">
        <w:rPr>
          <w:bCs/>
          <w:spacing w:val="-4"/>
          <w:szCs w:val="28"/>
          <w:lang w:val="vi-VN"/>
        </w:rPr>
        <w:t>13 đoàn/68 lượt người nước ngoài đến thăm, làm việc tại tỉnh. Từ đầu năm đến nay, tổ chức 76 đoàn/384 lượt người đi công tác ở nước ngoài; tiếp 63 đoàn/458 lượt người đến thăm, làm việc tại tỉnh; ký kết 02 thỏa thuận quốc tế</w:t>
      </w:r>
      <w:r w:rsidRPr="00602C15">
        <w:rPr>
          <w:rStyle w:val="FootnoteReference"/>
          <w:spacing w:val="-4"/>
          <w:szCs w:val="28"/>
          <w:lang w:val="vi-VN"/>
        </w:rPr>
        <w:footnoteReference w:id="7"/>
      </w:r>
      <w:r w:rsidR="00D23E19" w:rsidRPr="00602C15">
        <w:rPr>
          <w:rFonts w:cs="Times New Roman"/>
          <w:bCs/>
          <w:spacing w:val="-4"/>
          <w:szCs w:val="28"/>
          <w:lang w:val="vi-VN"/>
        </w:rPr>
        <w:t>.</w:t>
      </w:r>
    </w:p>
    <w:p w14:paraId="4593F353" w14:textId="753DD18E" w:rsidR="0099303E" w:rsidRPr="00602C15" w:rsidRDefault="00D47AF3" w:rsidP="00543901">
      <w:pPr>
        <w:spacing w:before="40" w:after="40" w:line="240" w:lineRule="auto"/>
        <w:ind w:firstLine="567"/>
        <w:jc w:val="both"/>
        <w:rPr>
          <w:rFonts w:cs="Times New Roman"/>
          <w:bCs/>
          <w:spacing w:val="-4"/>
          <w:lang w:val="vi-VN"/>
        </w:rPr>
      </w:pPr>
      <w:r w:rsidRPr="00602C15">
        <w:rPr>
          <w:bCs/>
          <w:spacing w:val="-4"/>
          <w:szCs w:val="28"/>
          <w:lang w:val="vi-VN"/>
        </w:rPr>
        <w:t>Trong tháng, tỉnh đã vận động được 02 dự án phi chính phủ nước ngoài với giá trị viện trợ là 116.383 USD</w:t>
      </w:r>
      <w:r w:rsidRPr="00602C15">
        <w:rPr>
          <w:rStyle w:val="FootnoteReference"/>
          <w:bCs/>
          <w:spacing w:val="-4"/>
          <w:szCs w:val="28"/>
          <w:lang w:val="vi-VN"/>
        </w:rPr>
        <w:footnoteReference w:id="8"/>
      </w:r>
      <w:r w:rsidRPr="00602C15">
        <w:rPr>
          <w:bCs/>
          <w:spacing w:val="-4"/>
          <w:szCs w:val="28"/>
          <w:lang w:val="vi-VN"/>
        </w:rPr>
        <w:t>; lũy kế 05 tháng là 23 dự án, viện trợ phi dự án phi chính phủ nước ngoài với tổng giá trị viện trợ 2.003.923,07 USD</w:t>
      </w:r>
      <w:r w:rsidR="004B79BD" w:rsidRPr="00602C15">
        <w:rPr>
          <w:rFonts w:cs="Times New Roman"/>
          <w:bCs/>
          <w:spacing w:val="-4"/>
          <w:szCs w:val="28"/>
          <w:lang w:val="vi-VN"/>
        </w:rPr>
        <w:t>.</w:t>
      </w:r>
    </w:p>
    <w:p w14:paraId="7598BC51" w14:textId="07D806A0" w:rsidR="00B60E3E" w:rsidRPr="00602C15" w:rsidRDefault="00C02CC4" w:rsidP="00543901">
      <w:pPr>
        <w:spacing w:before="40" w:after="40" w:line="240" w:lineRule="auto"/>
        <w:ind w:firstLine="567"/>
        <w:jc w:val="both"/>
        <w:rPr>
          <w:rFonts w:cs="Times New Roman"/>
          <w:b/>
          <w:bCs/>
          <w:spacing w:val="-4"/>
          <w:lang w:val="sv-SE"/>
        </w:rPr>
      </w:pPr>
      <w:r w:rsidRPr="00602C15">
        <w:rPr>
          <w:rFonts w:cs="Times New Roman"/>
          <w:b/>
          <w:bCs/>
          <w:spacing w:val="-4"/>
          <w:lang w:val="fi-FI"/>
        </w:rPr>
        <w:t>7</w:t>
      </w:r>
      <w:r w:rsidR="00B60E3E" w:rsidRPr="00602C15">
        <w:rPr>
          <w:rFonts w:cs="Times New Roman"/>
          <w:b/>
          <w:bCs/>
          <w:spacing w:val="-4"/>
          <w:lang w:val="fi-FI"/>
        </w:rPr>
        <w:t xml:space="preserve">. </w:t>
      </w:r>
      <w:r w:rsidR="00B60E3E" w:rsidRPr="00602C15">
        <w:rPr>
          <w:rFonts w:cs="Times New Roman"/>
          <w:b/>
          <w:bCs/>
          <w:spacing w:val="-4"/>
          <w:lang w:val="vi-VN"/>
        </w:rPr>
        <w:t xml:space="preserve">Tình hình </w:t>
      </w:r>
      <w:r w:rsidR="00B60E3E" w:rsidRPr="00602C15">
        <w:rPr>
          <w:rFonts w:cs="Times New Roman"/>
          <w:b/>
          <w:bCs/>
          <w:spacing w:val="-4"/>
          <w:lang w:val="sv-SE"/>
        </w:rPr>
        <w:t xml:space="preserve">quốc phòng, an ninh; trật tự an toàn giao thông </w:t>
      </w:r>
    </w:p>
    <w:p w14:paraId="2EC5EBA7" w14:textId="411E9BBD" w:rsidR="00E96336" w:rsidRPr="00602C15" w:rsidRDefault="00D34DB5" w:rsidP="00543901">
      <w:pPr>
        <w:spacing w:before="40" w:after="40" w:line="240" w:lineRule="auto"/>
        <w:ind w:firstLine="567"/>
        <w:jc w:val="both"/>
        <w:rPr>
          <w:rFonts w:cs="Times New Roman"/>
          <w:bCs/>
          <w:spacing w:val="-4"/>
          <w:szCs w:val="28"/>
        </w:rPr>
      </w:pPr>
      <w:r w:rsidRPr="00602C15">
        <w:rPr>
          <w:rFonts w:cs="Times New Roman"/>
          <w:spacing w:val="-4"/>
          <w:szCs w:val="28"/>
          <w:lang w:val="es-PR"/>
        </w:rPr>
        <w:t>Tình hình chính trị, trật tự an toàn xã hội ổn định, quốc phòng - an ninh được củng cố</w:t>
      </w:r>
      <w:r w:rsidRPr="00602C15">
        <w:rPr>
          <w:rFonts w:cs="Times New Roman"/>
          <w:spacing w:val="-4"/>
          <w:szCs w:val="28"/>
          <w:lang w:val="vi-VN"/>
        </w:rPr>
        <w:t xml:space="preserve"> </w:t>
      </w:r>
      <w:r w:rsidRPr="00602C15">
        <w:rPr>
          <w:rFonts w:cs="Times New Roman"/>
          <w:spacing w:val="-4"/>
          <w:szCs w:val="28"/>
          <w:lang w:val="es-PR"/>
        </w:rPr>
        <w:t xml:space="preserve">và tăng cường. </w:t>
      </w:r>
      <w:r w:rsidR="00E96336" w:rsidRPr="00602C15">
        <w:rPr>
          <w:rFonts w:cs="Times New Roman"/>
          <w:bCs/>
          <w:spacing w:val="-4"/>
          <w:szCs w:val="28"/>
          <w:lang w:val="fi-FI"/>
        </w:rPr>
        <w:t>Duy trì thực hiện nghiêm nhiệm vụ sẵn sàng chiến đấu</w:t>
      </w:r>
      <w:r w:rsidR="00E96336" w:rsidRPr="00602C15">
        <w:rPr>
          <w:rFonts w:cs="Times New Roman"/>
          <w:bCs/>
          <w:spacing w:val="-4"/>
          <w:szCs w:val="28"/>
          <w:lang w:val="sv-SE"/>
        </w:rPr>
        <w:t xml:space="preserve">; </w:t>
      </w:r>
      <w:r w:rsidR="00E96336" w:rsidRPr="00602C15">
        <w:rPr>
          <w:rFonts w:cs="Times New Roman"/>
          <w:bCs/>
          <w:spacing w:val="-4"/>
          <w:szCs w:val="28"/>
          <w:lang w:val="vi-VN"/>
        </w:rPr>
        <w:t>bảo đảm tốt an ninh chính trị, trật tự an toàn xã hội, bảo vệ tuyệt đối an toàn các mục tiêu, địa bàn trọng điểm.</w:t>
      </w:r>
      <w:r w:rsidR="00F66308" w:rsidRPr="00602C15">
        <w:rPr>
          <w:rFonts w:cs="Times New Roman"/>
          <w:bCs/>
          <w:spacing w:val="-4"/>
          <w:szCs w:val="28"/>
          <w:lang w:val="vi-VN"/>
        </w:rPr>
        <w:t xml:space="preserve"> </w:t>
      </w:r>
      <w:r w:rsidR="007821A9" w:rsidRPr="00602C15">
        <w:rPr>
          <w:rFonts w:cs="Times New Roman"/>
          <w:bCs/>
          <w:spacing w:val="-4"/>
          <w:szCs w:val="28"/>
        </w:rPr>
        <w:t xml:space="preserve"> </w:t>
      </w:r>
    </w:p>
    <w:p w14:paraId="5BFEDA98" w14:textId="77777777" w:rsidR="007821A9" w:rsidRPr="00602C15" w:rsidRDefault="007821A9" w:rsidP="00543901">
      <w:pPr>
        <w:spacing w:before="40" w:after="40" w:line="240" w:lineRule="auto"/>
        <w:ind w:firstLine="567"/>
        <w:jc w:val="both"/>
        <w:rPr>
          <w:bCs/>
          <w:spacing w:val="-4"/>
          <w:szCs w:val="28"/>
        </w:rPr>
      </w:pPr>
      <w:r w:rsidRPr="00602C15">
        <w:rPr>
          <w:bCs/>
          <w:spacing w:val="-4"/>
          <w:szCs w:val="28"/>
          <w:lang w:val="vi-VN"/>
        </w:rPr>
        <w:t>Trong tháng, trên địa bàn tỉnh xảy ra 19 vụ tai nạn giao thông, làm chết 12 người và làm bị thương 17 người, so với cùng kỳ năm 2024 tăng 02 vụ (11,76%), tăng 04 người chết (50%), tăng 04 người bị thương (30,76%). Trong 05 tháng đầu năm 2025, trên địa bàn tỉnh xảy ra 61 vụ, làm chết 34 người và làm bị thương 47 người; so với cùng kỳ năm trước số vụ tai nạn giảm 35,79% (-34 vụ),  số người chết giảm 19,05% (-08 người), số người bị thương giảm 41,25% (-33 người)</w:t>
      </w:r>
      <w:r w:rsidRPr="00602C15">
        <w:rPr>
          <w:bCs/>
          <w:spacing w:val="-4"/>
          <w:szCs w:val="28"/>
        </w:rPr>
        <w:t>.</w:t>
      </w:r>
    </w:p>
    <w:p w14:paraId="34AAB64C" w14:textId="77777777" w:rsidR="00D21F08" w:rsidRPr="00602C15" w:rsidRDefault="00D21F08" w:rsidP="00543901">
      <w:pPr>
        <w:spacing w:before="40" w:after="40" w:line="240" w:lineRule="auto"/>
        <w:ind w:firstLine="567"/>
        <w:jc w:val="both"/>
        <w:rPr>
          <w:rFonts w:cs="Times New Roman"/>
          <w:b/>
          <w:bCs/>
          <w:iCs/>
          <w:spacing w:val="-4"/>
          <w:sz w:val="26"/>
        </w:rPr>
      </w:pPr>
    </w:p>
    <w:p w14:paraId="14204F8A" w14:textId="77777777" w:rsidR="00D21F08" w:rsidRPr="00602C15" w:rsidRDefault="00D21F08" w:rsidP="00543901">
      <w:pPr>
        <w:spacing w:before="40" w:after="40" w:line="240" w:lineRule="auto"/>
        <w:ind w:firstLine="567"/>
        <w:jc w:val="both"/>
        <w:rPr>
          <w:rFonts w:cs="Times New Roman"/>
          <w:b/>
          <w:bCs/>
          <w:iCs/>
          <w:spacing w:val="-4"/>
          <w:sz w:val="26"/>
        </w:rPr>
      </w:pPr>
    </w:p>
    <w:p w14:paraId="69846B71" w14:textId="51AB5C3B" w:rsidR="007B1943" w:rsidRPr="00602C15" w:rsidRDefault="00171964" w:rsidP="00543901">
      <w:pPr>
        <w:spacing w:before="40" w:after="40" w:line="240" w:lineRule="auto"/>
        <w:ind w:firstLine="567"/>
        <w:jc w:val="both"/>
        <w:rPr>
          <w:rFonts w:cs="Times New Roman"/>
          <w:b/>
          <w:bCs/>
          <w:iCs/>
          <w:spacing w:val="-4"/>
          <w:sz w:val="26"/>
          <w:lang w:val="vi-VN"/>
        </w:rPr>
      </w:pPr>
      <w:r w:rsidRPr="00602C15">
        <w:rPr>
          <w:rFonts w:cs="Times New Roman"/>
          <w:b/>
          <w:bCs/>
          <w:iCs/>
          <w:spacing w:val="-4"/>
          <w:sz w:val="26"/>
        </w:rPr>
        <w:lastRenderedPageBreak/>
        <w:t>I</w:t>
      </w:r>
      <w:r w:rsidR="007B1943" w:rsidRPr="00602C15">
        <w:rPr>
          <w:rFonts w:cs="Times New Roman"/>
          <w:b/>
          <w:bCs/>
          <w:iCs/>
          <w:spacing w:val="-4"/>
          <w:sz w:val="26"/>
          <w:lang w:val="vi-VN"/>
        </w:rPr>
        <w:t xml:space="preserve">I. </w:t>
      </w:r>
      <w:r w:rsidR="00307092" w:rsidRPr="00602C15">
        <w:rPr>
          <w:rFonts w:cs="Times New Roman"/>
          <w:b/>
          <w:bCs/>
          <w:iCs/>
          <w:spacing w:val="-4"/>
          <w:sz w:val="26"/>
        </w:rPr>
        <w:t xml:space="preserve">MỘT SỐ </w:t>
      </w:r>
      <w:r w:rsidR="007B1943" w:rsidRPr="00602C15">
        <w:rPr>
          <w:rFonts w:cs="Times New Roman"/>
          <w:b/>
          <w:bCs/>
          <w:iCs/>
          <w:spacing w:val="-4"/>
          <w:sz w:val="26"/>
          <w:lang w:val="vi-VN"/>
        </w:rPr>
        <w:t xml:space="preserve">NHIỆM VỤ, GIẢI PHÁP TRỌNG TÂM </w:t>
      </w:r>
      <w:r w:rsidR="00692451" w:rsidRPr="00602C15">
        <w:rPr>
          <w:rFonts w:cs="Times New Roman"/>
          <w:b/>
          <w:bCs/>
          <w:iCs/>
          <w:spacing w:val="-4"/>
          <w:sz w:val="26"/>
        </w:rPr>
        <w:t>THÁNG 6</w:t>
      </w:r>
      <w:r w:rsidR="00307092" w:rsidRPr="00602C15">
        <w:rPr>
          <w:rFonts w:cs="Times New Roman"/>
          <w:b/>
          <w:bCs/>
          <w:iCs/>
          <w:spacing w:val="-4"/>
          <w:sz w:val="26"/>
        </w:rPr>
        <w:t>/</w:t>
      </w:r>
      <w:r w:rsidR="007B1943" w:rsidRPr="00602C15">
        <w:rPr>
          <w:rFonts w:cs="Times New Roman"/>
          <w:b/>
          <w:bCs/>
          <w:iCs/>
          <w:spacing w:val="-4"/>
          <w:sz w:val="26"/>
          <w:lang w:val="vi-VN"/>
        </w:rPr>
        <w:t>202</w:t>
      </w:r>
      <w:r w:rsidR="00E96336" w:rsidRPr="00602C15">
        <w:rPr>
          <w:rFonts w:cs="Times New Roman"/>
          <w:b/>
          <w:bCs/>
          <w:iCs/>
          <w:spacing w:val="-4"/>
          <w:sz w:val="26"/>
          <w:lang w:val="vi-VN"/>
        </w:rPr>
        <w:t>5</w:t>
      </w:r>
    </w:p>
    <w:p w14:paraId="193042E4" w14:textId="2D326002" w:rsidR="006E0C54" w:rsidRPr="00602C15" w:rsidRDefault="00A17EF0" w:rsidP="00543901">
      <w:pPr>
        <w:spacing w:before="40" w:after="40" w:line="240" w:lineRule="auto"/>
        <w:ind w:firstLine="567"/>
        <w:jc w:val="both"/>
        <w:rPr>
          <w:rFonts w:cs="Times New Roman"/>
          <w:bCs/>
          <w:spacing w:val="-5"/>
        </w:rPr>
      </w:pPr>
      <w:r w:rsidRPr="00602C15">
        <w:rPr>
          <w:rFonts w:cs="Times New Roman"/>
          <w:spacing w:val="-5"/>
          <w:szCs w:val="28"/>
        </w:rPr>
        <w:t>Chỉ đạo c</w:t>
      </w:r>
      <w:r w:rsidR="00E96336" w:rsidRPr="00602C15">
        <w:rPr>
          <w:rFonts w:cs="Times New Roman"/>
          <w:spacing w:val="-5"/>
          <w:szCs w:val="28"/>
          <w:lang w:val="vi-VN"/>
        </w:rPr>
        <w:t>ác cơ quan, đơn vị</w:t>
      </w:r>
      <w:r w:rsidR="006E0C54" w:rsidRPr="00602C15">
        <w:rPr>
          <w:rFonts w:cs="Times New Roman"/>
          <w:spacing w:val="-5"/>
          <w:szCs w:val="28"/>
          <w:lang w:val="vi-VN"/>
        </w:rPr>
        <w:t>, địa phương</w:t>
      </w:r>
      <w:r w:rsidR="00E96336" w:rsidRPr="00602C15">
        <w:rPr>
          <w:rFonts w:cs="Times New Roman"/>
          <w:spacing w:val="-5"/>
          <w:szCs w:val="28"/>
          <w:lang w:val="vi-VN"/>
        </w:rPr>
        <w:t xml:space="preserve"> </w:t>
      </w:r>
      <w:r w:rsidR="00683C69" w:rsidRPr="00602C15">
        <w:rPr>
          <w:rFonts w:cs="Times New Roman"/>
          <w:spacing w:val="-5"/>
          <w:szCs w:val="28"/>
          <w:lang w:val="vi-VN"/>
        </w:rPr>
        <w:t>rà soát các</w:t>
      </w:r>
      <w:r w:rsidR="00E96336" w:rsidRPr="00602C15">
        <w:rPr>
          <w:rFonts w:cs="Times New Roman"/>
          <w:spacing w:val="-5"/>
          <w:szCs w:val="28"/>
          <w:lang w:val="sv-SE"/>
        </w:rPr>
        <w:t xml:space="preserve"> nhiệm vụ</w:t>
      </w:r>
      <w:r w:rsidR="00E96336" w:rsidRPr="00602C15">
        <w:rPr>
          <w:rFonts w:cs="Times New Roman"/>
          <w:spacing w:val="-5"/>
          <w:szCs w:val="28"/>
          <w:lang w:val="vi-VN"/>
        </w:rPr>
        <w:t xml:space="preserve"> trọng tâm năm 2025</w:t>
      </w:r>
      <w:r w:rsidR="00E96336" w:rsidRPr="00602C15">
        <w:rPr>
          <w:rFonts w:cs="Times New Roman"/>
          <w:spacing w:val="-5"/>
          <w:szCs w:val="28"/>
          <w:lang w:val="sv-SE"/>
        </w:rPr>
        <w:t xml:space="preserve"> đã được Tỉnh ủy, HĐND, </w:t>
      </w:r>
      <w:r w:rsidR="00372DBE" w:rsidRPr="00602C15">
        <w:rPr>
          <w:rFonts w:cs="Times New Roman"/>
          <w:spacing w:val="-5"/>
          <w:szCs w:val="28"/>
          <w:lang w:val="sv-SE"/>
        </w:rPr>
        <w:t xml:space="preserve">Đảng ủy </w:t>
      </w:r>
      <w:r w:rsidR="00E96336" w:rsidRPr="00602C15">
        <w:rPr>
          <w:rFonts w:cs="Times New Roman"/>
          <w:spacing w:val="-5"/>
          <w:szCs w:val="28"/>
          <w:lang w:val="sv-SE"/>
        </w:rPr>
        <w:t>UBND tỉnh, Chủ tịch UBND tỉnh đề ra</w:t>
      </w:r>
      <w:r w:rsidR="00E96336" w:rsidRPr="00602C15">
        <w:rPr>
          <w:rStyle w:val="FootnoteReference"/>
          <w:rFonts w:cs="Times New Roman"/>
          <w:spacing w:val="-5"/>
          <w:szCs w:val="28"/>
          <w:lang w:val="sv-SE"/>
        </w:rPr>
        <w:footnoteReference w:id="9"/>
      </w:r>
      <w:r w:rsidR="00683C69" w:rsidRPr="00602C15">
        <w:rPr>
          <w:rFonts w:cs="Times New Roman"/>
          <w:spacing w:val="-5"/>
          <w:szCs w:val="28"/>
          <w:lang w:val="vi-VN"/>
        </w:rPr>
        <w:t xml:space="preserve">, </w:t>
      </w:r>
      <w:r w:rsidR="0069670A" w:rsidRPr="00602C15">
        <w:rPr>
          <w:spacing w:val="-5"/>
          <w:szCs w:val="28"/>
          <w:lang w:val="vi-VN"/>
        </w:rPr>
        <w:t>nhiệm vụ trọng tâm của UBND tỉnh cần hoàn thành trước thời điểm không tổ chức chính quyền cấp huyện và sáp nhập tỉnh (</w:t>
      </w:r>
      <w:r w:rsidR="00307092" w:rsidRPr="00602C15">
        <w:rPr>
          <w:spacing w:val="-5"/>
          <w:szCs w:val="28"/>
        </w:rPr>
        <w:t xml:space="preserve">theo </w:t>
      </w:r>
      <w:r w:rsidR="0069670A" w:rsidRPr="00602C15">
        <w:rPr>
          <w:spacing w:val="-5"/>
          <w:szCs w:val="28"/>
          <w:lang w:val="vi-VN"/>
        </w:rPr>
        <w:t>Quyết định số 1602/QĐ-UBND ngày 16/5/2025</w:t>
      </w:r>
      <w:r w:rsidR="00BA5956" w:rsidRPr="00602C15">
        <w:rPr>
          <w:spacing w:val="-5"/>
          <w:szCs w:val="28"/>
        </w:rPr>
        <w:t xml:space="preserve"> và </w:t>
      </w:r>
      <w:r w:rsidR="00832C47" w:rsidRPr="00602C15">
        <w:rPr>
          <w:spacing w:val="-5"/>
          <w:szCs w:val="28"/>
        </w:rPr>
        <w:t>V</w:t>
      </w:r>
      <w:r w:rsidR="003A00C9" w:rsidRPr="00602C15">
        <w:rPr>
          <w:spacing w:val="-5"/>
          <w:szCs w:val="28"/>
        </w:rPr>
        <w:t>ăn bản số</w:t>
      </w:r>
      <w:r w:rsidR="00993346" w:rsidRPr="00602C15">
        <w:rPr>
          <w:spacing w:val="-5"/>
          <w:szCs w:val="28"/>
        </w:rPr>
        <w:t xml:space="preserve"> 2385/UBND-TH ngày 31/5/2025 v/v đẩy nhanh tiến độ thực </w:t>
      </w:r>
      <w:r w:rsidR="00832C47" w:rsidRPr="00602C15">
        <w:rPr>
          <w:spacing w:val="-5"/>
          <w:szCs w:val="28"/>
        </w:rPr>
        <w:t>h</w:t>
      </w:r>
      <w:r w:rsidR="00993346" w:rsidRPr="00602C15">
        <w:rPr>
          <w:spacing w:val="-5"/>
          <w:szCs w:val="28"/>
        </w:rPr>
        <w:t>iện nhiệm vụ trọng tâm của UBND tỉnh tại Quyết định số 1602/QĐ-UBND ngày 16/5/2025</w:t>
      </w:r>
      <w:r w:rsidR="0069670A" w:rsidRPr="00602C15">
        <w:rPr>
          <w:spacing w:val="-5"/>
          <w:szCs w:val="28"/>
          <w:lang w:val="vi-VN"/>
        </w:rPr>
        <w:t>); các chương trình, kế hoạch của Tỉnh ủy, UBND tỉnh thực hiện Thông báo số 101-TB/VPTW ngày 28/10/2024 của Văn phòng Trung ương Đảng về chuyến thăm và làm việc của đồng chí Tổng Bí thư, Chủ tịch nước Tô Lâm tại tỉnh Quảng Trị; dự kiến những vấn đề phát sinh khi không tổ chức chính quyền cấp huyện, sáp nhập tỉnh và chủ động có kế hoạch, giải pháp khắc phục; thực hiện nghiêm túc chế độ thông tin, báo cáo kịp thời, đúng quy định</w:t>
      </w:r>
      <w:r w:rsidR="00DF63C2" w:rsidRPr="00602C15">
        <w:rPr>
          <w:spacing w:val="-5"/>
          <w:szCs w:val="28"/>
        </w:rPr>
        <w:t>;</w:t>
      </w:r>
      <w:r w:rsidR="0069670A" w:rsidRPr="00602C15">
        <w:rPr>
          <w:spacing w:val="-5"/>
          <w:szCs w:val="28"/>
          <w:lang w:val="vi-VN"/>
        </w:rPr>
        <w:t xml:space="preserve"> sơ kết 6 tháng đầu năm</w:t>
      </w:r>
      <w:r w:rsidR="00DF63C2" w:rsidRPr="00602C15">
        <w:rPr>
          <w:spacing w:val="-5"/>
          <w:szCs w:val="28"/>
        </w:rPr>
        <w:t xml:space="preserve"> 2025;</w:t>
      </w:r>
      <w:r w:rsidR="0069670A" w:rsidRPr="00602C15">
        <w:rPr>
          <w:spacing w:val="-5"/>
          <w:szCs w:val="28"/>
          <w:lang w:val="vi-VN"/>
        </w:rPr>
        <w:t xml:space="preserve"> </w:t>
      </w:r>
      <w:r w:rsidR="00FE66A0" w:rsidRPr="00602C15">
        <w:rPr>
          <w:spacing w:val="-5"/>
          <w:szCs w:val="28"/>
        </w:rPr>
        <w:t>chuẩn bị</w:t>
      </w:r>
      <w:r w:rsidR="0069670A" w:rsidRPr="00602C15">
        <w:rPr>
          <w:spacing w:val="-5"/>
          <w:szCs w:val="28"/>
          <w:lang w:val="vi-VN"/>
        </w:rPr>
        <w:t xml:space="preserve"> các báo cáo, đề án </w:t>
      </w:r>
      <w:r w:rsidR="00FE66A0" w:rsidRPr="00602C15">
        <w:rPr>
          <w:spacing w:val="-5"/>
          <w:szCs w:val="28"/>
        </w:rPr>
        <w:t>trình</w:t>
      </w:r>
      <w:r w:rsidR="0069670A" w:rsidRPr="00602C15">
        <w:rPr>
          <w:spacing w:val="-5"/>
          <w:szCs w:val="28"/>
          <w:lang w:val="vi-VN"/>
        </w:rPr>
        <w:t xml:space="preserve"> kỳ họp HĐND tỉnh</w:t>
      </w:r>
      <w:r w:rsidR="00DA26AB" w:rsidRPr="00602C15">
        <w:rPr>
          <w:rFonts w:eastAsia="Times New Roman" w:cs="Times New Roman"/>
          <w:spacing w:val="-5"/>
          <w:szCs w:val="28"/>
          <w:lang w:val="vi-VN"/>
        </w:rPr>
        <w:t>;</w:t>
      </w:r>
      <w:r w:rsidR="006E0C54" w:rsidRPr="00602C15">
        <w:rPr>
          <w:rFonts w:eastAsia="Times New Roman" w:cs="Times New Roman"/>
          <w:spacing w:val="-5"/>
          <w:szCs w:val="28"/>
          <w:lang w:val="vi-VN"/>
        </w:rPr>
        <w:t xml:space="preserve"> đ</w:t>
      </w:r>
      <w:r w:rsidR="00E96336" w:rsidRPr="00602C15">
        <w:rPr>
          <w:rFonts w:cs="Times New Roman"/>
          <w:spacing w:val="-5"/>
          <w:szCs w:val="28"/>
          <w:lang w:val="vi-VN"/>
        </w:rPr>
        <w:t xml:space="preserve">ồng thời, theo </w:t>
      </w:r>
      <w:r w:rsidR="006E0C54" w:rsidRPr="00602C15">
        <w:rPr>
          <w:rFonts w:cs="Times New Roman"/>
          <w:bCs/>
          <w:spacing w:val="-5"/>
          <w:lang w:val="vi-VN"/>
        </w:rPr>
        <w:t>chức năng, nhiệm vụ được giao, tập trung thực hiện những nội dung chủ yếu sau:</w:t>
      </w:r>
    </w:p>
    <w:p w14:paraId="1EEB784A" w14:textId="7699C135" w:rsidR="009C0100" w:rsidRPr="00602C15" w:rsidRDefault="009C0100" w:rsidP="00543901">
      <w:pPr>
        <w:spacing w:before="40" w:after="40" w:line="240" w:lineRule="auto"/>
        <w:ind w:firstLine="567"/>
        <w:jc w:val="both"/>
        <w:rPr>
          <w:rFonts w:cs="Times New Roman"/>
          <w:b/>
          <w:bCs/>
          <w:iCs/>
          <w:spacing w:val="-4"/>
        </w:rPr>
      </w:pPr>
      <w:r w:rsidRPr="00602C15">
        <w:rPr>
          <w:rFonts w:cs="Times New Roman"/>
          <w:b/>
          <w:bCs/>
          <w:iCs/>
          <w:spacing w:val="-4"/>
        </w:rPr>
        <w:t xml:space="preserve">1. </w:t>
      </w:r>
      <w:r w:rsidR="005C7CE9" w:rsidRPr="00602C15">
        <w:rPr>
          <w:rFonts w:cs="Times New Roman"/>
          <w:b/>
          <w:bCs/>
          <w:iCs/>
          <w:spacing w:val="-4"/>
        </w:rPr>
        <w:t>L</w:t>
      </w:r>
      <w:r w:rsidRPr="00602C15">
        <w:rPr>
          <w:rFonts w:cs="Times New Roman"/>
          <w:b/>
          <w:bCs/>
          <w:iCs/>
          <w:spacing w:val="-4"/>
        </w:rPr>
        <w:t>ĩnh vực nông nghiệp</w:t>
      </w:r>
      <w:r w:rsidR="00FD438D" w:rsidRPr="00602C15">
        <w:rPr>
          <w:rFonts w:cs="Times New Roman"/>
          <w:b/>
          <w:bCs/>
          <w:iCs/>
          <w:spacing w:val="-4"/>
        </w:rPr>
        <w:t>, tài nguyên và môi trường</w:t>
      </w:r>
      <w:r w:rsidR="00A7685B" w:rsidRPr="00602C15">
        <w:rPr>
          <w:rFonts w:cs="Times New Roman"/>
          <w:b/>
          <w:bCs/>
          <w:iCs/>
          <w:spacing w:val="-4"/>
        </w:rPr>
        <w:t xml:space="preserve"> </w:t>
      </w:r>
    </w:p>
    <w:p w14:paraId="2280C459" w14:textId="77777777" w:rsidR="00E40A55" w:rsidRPr="00602C15" w:rsidRDefault="009C0100" w:rsidP="00543901">
      <w:pPr>
        <w:tabs>
          <w:tab w:val="left" w:pos="0"/>
        </w:tabs>
        <w:spacing w:before="40" w:after="40" w:line="240" w:lineRule="auto"/>
        <w:ind w:firstLine="567"/>
        <w:jc w:val="both"/>
        <w:rPr>
          <w:iCs/>
          <w:spacing w:val="-4"/>
          <w:szCs w:val="28"/>
        </w:rPr>
      </w:pPr>
      <w:r w:rsidRPr="00602C15">
        <w:rPr>
          <w:rFonts w:cs="Times New Roman"/>
          <w:b/>
          <w:iCs/>
          <w:spacing w:val="-4"/>
        </w:rPr>
        <w:t xml:space="preserve">- </w:t>
      </w:r>
      <w:r w:rsidR="00FD438D" w:rsidRPr="00602C15">
        <w:rPr>
          <w:iCs/>
          <w:spacing w:val="-4"/>
          <w:szCs w:val="28"/>
          <w:lang w:val="vi-VN"/>
        </w:rPr>
        <w:t>Đôn đốc đẩy nhanh tiến độ thu hoạch diện tích lúa vụ Đông Xuân 2024-2025; chuẩn bị, triển khai sản xuất vụ Hè Thu 2025 đúng khung lịch thời vụ. Theo dõi, cập nhật tiến độ sản xuất, thiên tai, dịch bệnh ảnh hưởng đến cây trồng.</w:t>
      </w:r>
    </w:p>
    <w:p w14:paraId="39A7679D" w14:textId="067C365E" w:rsidR="00E40A55" w:rsidRPr="00602C15" w:rsidRDefault="00FD438D" w:rsidP="00543901">
      <w:pPr>
        <w:tabs>
          <w:tab w:val="left" w:pos="0"/>
        </w:tabs>
        <w:spacing w:before="40" w:after="40" w:line="240" w:lineRule="auto"/>
        <w:ind w:firstLine="567"/>
        <w:jc w:val="both"/>
        <w:rPr>
          <w:iCs/>
          <w:spacing w:val="-4"/>
          <w:szCs w:val="28"/>
        </w:rPr>
      </w:pPr>
      <w:r w:rsidRPr="00602C15">
        <w:rPr>
          <w:iCs/>
          <w:spacing w:val="-4"/>
          <w:szCs w:val="28"/>
          <w:lang w:val="vi-VN"/>
        </w:rPr>
        <w:t xml:space="preserve">- Tập trung chỉ đạo và thực hiện nghiêm túc các biện pháp phòng chống dịch bệnh cho đàn gia súc, gia cầm: bệnh viêm da nổi cục trên trâu, bò, dịch tả lợn Châu Phi, lở mồm long móng gia súc, cúm gia cầm, các bệnh trên vật nuôi thủy sản,... Tổ chức thực hiện </w:t>
      </w:r>
      <w:r w:rsidR="002C3965" w:rsidRPr="00602C15">
        <w:rPr>
          <w:iCs/>
          <w:spacing w:val="-4"/>
          <w:szCs w:val="28"/>
        </w:rPr>
        <w:t xml:space="preserve">việc </w:t>
      </w:r>
      <w:r w:rsidRPr="00602C15">
        <w:rPr>
          <w:iCs/>
          <w:spacing w:val="-4"/>
          <w:szCs w:val="28"/>
          <w:lang w:val="vi-VN"/>
        </w:rPr>
        <w:t>tiêm phòng</w:t>
      </w:r>
      <w:r w:rsidR="002C3965" w:rsidRPr="00602C15">
        <w:rPr>
          <w:iCs/>
          <w:spacing w:val="-4"/>
          <w:szCs w:val="28"/>
        </w:rPr>
        <w:t xml:space="preserve"> theo </w:t>
      </w:r>
      <w:r w:rsidR="002C3965" w:rsidRPr="00602C15">
        <w:rPr>
          <w:iCs/>
          <w:spacing w:val="-4"/>
          <w:szCs w:val="28"/>
        </w:rPr>
        <w:t>k</w:t>
      </w:r>
      <w:r w:rsidR="002C3965" w:rsidRPr="00602C15">
        <w:rPr>
          <w:iCs/>
          <w:spacing w:val="-4"/>
          <w:szCs w:val="28"/>
          <w:lang w:val="vi-VN"/>
        </w:rPr>
        <w:t>ế hoạch</w:t>
      </w:r>
      <w:r w:rsidRPr="00602C15">
        <w:rPr>
          <w:iCs/>
          <w:spacing w:val="-4"/>
          <w:szCs w:val="28"/>
          <w:lang w:val="vi-VN"/>
        </w:rPr>
        <w:t>.</w:t>
      </w:r>
    </w:p>
    <w:p w14:paraId="139E70D9" w14:textId="4127D2FA" w:rsidR="00E40A55" w:rsidRPr="00602C15" w:rsidRDefault="003C5560" w:rsidP="00543901">
      <w:pPr>
        <w:tabs>
          <w:tab w:val="left" w:pos="0"/>
        </w:tabs>
        <w:spacing w:before="40" w:after="40" w:line="240" w:lineRule="auto"/>
        <w:ind w:firstLine="567"/>
        <w:jc w:val="both"/>
        <w:rPr>
          <w:spacing w:val="-4"/>
          <w:shd w:val="clear" w:color="auto" w:fill="FFFFFF"/>
        </w:rPr>
      </w:pPr>
      <w:r w:rsidRPr="00602C15">
        <w:rPr>
          <w:spacing w:val="-4"/>
          <w:shd w:val="clear" w:color="auto" w:fill="FFFFFF"/>
        </w:rPr>
        <w:t xml:space="preserve">- </w:t>
      </w:r>
      <w:r w:rsidR="00FD438D" w:rsidRPr="00602C15">
        <w:rPr>
          <w:spacing w:val="-4"/>
          <w:shd w:val="clear" w:color="auto" w:fill="FFFFFF"/>
          <w:lang w:val="vi-VN"/>
        </w:rPr>
        <w:t>Tiếp tục rà soát, hướng dẫn người dân thực hiện đăng ký, đăng kiểm và cấp giấy phép khai thác thủy sản theo quy định; phối hợp với lực lượng Biên phòng và các cơ quan, đơn vị liên quan tập trung xử lý triệt để các hành vi cố tình vi phạm vùng biển nước ngoài và vi phạm khai thác IUU dưới mọi hình thức</w:t>
      </w:r>
      <w:r w:rsidRPr="00602C15">
        <w:rPr>
          <w:spacing w:val="-4"/>
          <w:shd w:val="clear" w:color="auto" w:fill="FFFFFF"/>
        </w:rPr>
        <w:t>.</w:t>
      </w:r>
    </w:p>
    <w:p w14:paraId="24F3E1F2" w14:textId="77777777" w:rsidR="00E40A55" w:rsidRPr="00602C15" w:rsidRDefault="00FD438D" w:rsidP="00543901">
      <w:pPr>
        <w:tabs>
          <w:tab w:val="left" w:pos="0"/>
        </w:tabs>
        <w:spacing w:before="40" w:after="40" w:line="240" w:lineRule="auto"/>
        <w:ind w:firstLine="567"/>
        <w:jc w:val="both"/>
        <w:rPr>
          <w:iCs/>
          <w:spacing w:val="-4"/>
          <w:szCs w:val="28"/>
        </w:rPr>
      </w:pPr>
      <w:r w:rsidRPr="00602C15">
        <w:rPr>
          <w:spacing w:val="-4"/>
          <w:shd w:val="clear" w:color="auto" w:fill="FFFFFF"/>
          <w:lang w:val="vi-VN"/>
        </w:rPr>
        <w:t>.</w:t>
      </w:r>
      <w:r w:rsidRPr="00602C15">
        <w:rPr>
          <w:iCs/>
          <w:spacing w:val="-4"/>
          <w:szCs w:val="28"/>
          <w:lang w:val="vi-VN"/>
        </w:rPr>
        <w:t>- Tăng cường kiểm tra công tác phòng cháy, chữa cháy rừng, sẵn sàng phương tiện chữa cháy rừng; tăng cường công tác phòng chống thiên tai; chủ động nước tưới cho sản xuất nông nghiệp.</w:t>
      </w:r>
    </w:p>
    <w:p w14:paraId="6D25DD8D" w14:textId="7168C901" w:rsidR="00E40A55" w:rsidRPr="00602C15" w:rsidRDefault="00FD438D" w:rsidP="00543901">
      <w:pPr>
        <w:tabs>
          <w:tab w:val="left" w:pos="0"/>
        </w:tabs>
        <w:spacing w:before="40" w:after="40" w:line="240" w:lineRule="auto"/>
        <w:ind w:firstLine="567"/>
        <w:jc w:val="both"/>
        <w:rPr>
          <w:iCs/>
          <w:spacing w:val="-4"/>
          <w:szCs w:val="28"/>
        </w:rPr>
      </w:pPr>
      <w:r w:rsidRPr="00602C15">
        <w:rPr>
          <w:iCs/>
          <w:spacing w:val="-4"/>
          <w:szCs w:val="28"/>
          <w:lang w:val="vi-VN"/>
        </w:rPr>
        <w:t>- Tổ chức kiểm tra tiến độ thực hiện công tác kiểm kê đất đai năm 2024 tại các huyệ</w:t>
      </w:r>
      <w:r w:rsidR="003C5560" w:rsidRPr="00602C15">
        <w:rPr>
          <w:iCs/>
          <w:spacing w:val="-4"/>
          <w:szCs w:val="28"/>
          <w:lang w:val="vi-VN"/>
        </w:rPr>
        <w:t>n,</w:t>
      </w:r>
      <w:r w:rsidR="003C5560" w:rsidRPr="00602C15">
        <w:rPr>
          <w:iCs/>
          <w:spacing w:val="-4"/>
          <w:szCs w:val="28"/>
        </w:rPr>
        <w:t xml:space="preserve"> </w:t>
      </w:r>
      <w:r w:rsidRPr="00602C15">
        <w:rPr>
          <w:iCs/>
          <w:spacing w:val="-4"/>
          <w:szCs w:val="28"/>
          <w:lang w:val="vi-VN"/>
        </w:rPr>
        <w:t>thành phố</w:t>
      </w:r>
      <w:r w:rsidR="003C5560" w:rsidRPr="00602C15">
        <w:rPr>
          <w:iCs/>
          <w:spacing w:val="-4"/>
          <w:szCs w:val="28"/>
        </w:rPr>
        <w:t>,</w:t>
      </w:r>
      <w:r w:rsidR="003C5560" w:rsidRPr="00602C15">
        <w:rPr>
          <w:iCs/>
          <w:spacing w:val="-4"/>
          <w:szCs w:val="28"/>
          <w:lang w:val="vi-VN"/>
        </w:rPr>
        <w:t xml:space="preserve"> </w:t>
      </w:r>
      <w:r w:rsidR="003C5560" w:rsidRPr="00602C15">
        <w:rPr>
          <w:iCs/>
          <w:spacing w:val="-4"/>
          <w:szCs w:val="28"/>
          <w:lang w:val="vi-VN"/>
        </w:rPr>
        <w:t>thị xã</w:t>
      </w:r>
      <w:r w:rsidRPr="00602C15">
        <w:rPr>
          <w:iCs/>
          <w:spacing w:val="-4"/>
          <w:szCs w:val="28"/>
          <w:lang w:val="vi-VN"/>
        </w:rPr>
        <w:t>.</w:t>
      </w:r>
      <w:r w:rsidR="00BE4908" w:rsidRPr="00602C15">
        <w:rPr>
          <w:iCs/>
          <w:spacing w:val="-4"/>
          <w:szCs w:val="28"/>
        </w:rPr>
        <w:t xml:space="preserve"> </w:t>
      </w:r>
      <w:r w:rsidRPr="00602C15">
        <w:rPr>
          <w:iCs/>
          <w:spacing w:val="-4"/>
          <w:szCs w:val="28"/>
          <w:lang w:val="vi-VN"/>
        </w:rPr>
        <w:t xml:space="preserve">Phối hợp với các ngành, UBND cấp huyện kiểm tra, xử lý </w:t>
      </w:r>
      <w:r w:rsidR="004C3BD3" w:rsidRPr="00602C15">
        <w:rPr>
          <w:iCs/>
          <w:spacing w:val="-4"/>
          <w:szCs w:val="28"/>
        </w:rPr>
        <w:t xml:space="preserve">việc </w:t>
      </w:r>
      <w:r w:rsidRPr="00602C15">
        <w:rPr>
          <w:iCs/>
          <w:spacing w:val="-4"/>
          <w:szCs w:val="28"/>
          <w:lang w:val="vi-VN"/>
        </w:rPr>
        <w:t>khai thác trái phép khoáng sản; thực hiện các biện pháp bảo vệ khoáng sản chưa khai thác theo Phương án được UBND tỉnh phê duyệt.</w:t>
      </w:r>
    </w:p>
    <w:p w14:paraId="5775981D" w14:textId="60B15F69" w:rsidR="0065759A" w:rsidRPr="00602C15" w:rsidRDefault="00FD438D" w:rsidP="00543901">
      <w:pPr>
        <w:tabs>
          <w:tab w:val="left" w:pos="0"/>
        </w:tabs>
        <w:spacing w:before="40" w:after="40" w:line="240" w:lineRule="auto"/>
        <w:ind w:firstLine="567"/>
        <w:jc w:val="both"/>
        <w:rPr>
          <w:rFonts w:cs="Times New Roman"/>
          <w:iCs/>
          <w:spacing w:val="-4"/>
          <w:szCs w:val="28"/>
          <w:lang w:val="vi-VN"/>
        </w:rPr>
      </w:pPr>
      <w:r w:rsidRPr="00602C15">
        <w:rPr>
          <w:iCs/>
          <w:spacing w:val="-4"/>
          <w:szCs w:val="28"/>
          <w:lang w:val="vi-VN"/>
        </w:rPr>
        <w:t>- Tổ chức Lễ Mít tinh hưởng ứng Tháng hành động vì môi trường, Ngày Môi trường thế giới (05/6), Ngày Đại dương thế giới (08/6), Tuần lễ Biển và Hải đảo Việt Nam năm 2025</w:t>
      </w:r>
      <w:r w:rsidR="0065759A" w:rsidRPr="00602C15">
        <w:rPr>
          <w:rFonts w:cs="Times New Roman"/>
          <w:iCs/>
          <w:spacing w:val="-4"/>
          <w:szCs w:val="28"/>
          <w:lang w:val="vi-VN"/>
        </w:rPr>
        <w:t>.</w:t>
      </w:r>
    </w:p>
    <w:p w14:paraId="65A615E9" w14:textId="2EB29075" w:rsidR="00826158" w:rsidRPr="00602C15" w:rsidRDefault="00826158" w:rsidP="00543901">
      <w:pPr>
        <w:tabs>
          <w:tab w:val="left" w:pos="0"/>
        </w:tabs>
        <w:spacing w:before="40" w:after="40" w:line="240" w:lineRule="auto"/>
        <w:ind w:firstLine="567"/>
        <w:jc w:val="both"/>
        <w:rPr>
          <w:rFonts w:cs="Times New Roman"/>
          <w:b/>
          <w:bCs/>
          <w:iCs/>
          <w:spacing w:val="-4"/>
        </w:rPr>
      </w:pPr>
      <w:r w:rsidRPr="00602C15">
        <w:rPr>
          <w:rFonts w:cs="Times New Roman"/>
          <w:b/>
          <w:bCs/>
          <w:iCs/>
          <w:spacing w:val="-4"/>
        </w:rPr>
        <w:t xml:space="preserve">2. </w:t>
      </w:r>
      <w:r w:rsidR="005C7CE9" w:rsidRPr="00602C15">
        <w:rPr>
          <w:rFonts w:cs="Times New Roman"/>
          <w:b/>
          <w:bCs/>
          <w:iCs/>
          <w:spacing w:val="-4"/>
        </w:rPr>
        <w:t>L</w:t>
      </w:r>
      <w:r w:rsidRPr="00602C15">
        <w:rPr>
          <w:rFonts w:cs="Times New Roman"/>
          <w:b/>
          <w:bCs/>
          <w:iCs/>
          <w:spacing w:val="-4"/>
        </w:rPr>
        <w:t>ĩnh vực công nghiệp</w:t>
      </w:r>
      <w:r w:rsidR="00932380" w:rsidRPr="00602C15">
        <w:rPr>
          <w:rFonts w:cs="Times New Roman"/>
          <w:b/>
          <w:bCs/>
          <w:iCs/>
          <w:spacing w:val="-4"/>
        </w:rPr>
        <w:t>,</w:t>
      </w:r>
      <w:r w:rsidRPr="00602C15">
        <w:rPr>
          <w:rFonts w:cs="Times New Roman"/>
          <w:b/>
          <w:bCs/>
          <w:iCs/>
          <w:spacing w:val="-4"/>
        </w:rPr>
        <w:t xml:space="preserve"> thương mại</w:t>
      </w:r>
      <w:r w:rsidR="00932380" w:rsidRPr="00602C15">
        <w:rPr>
          <w:rFonts w:cs="Times New Roman"/>
          <w:b/>
          <w:bCs/>
          <w:iCs/>
          <w:spacing w:val="-4"/>
        </w:rPr>
        <w:t xml:space="preserve"> và</w:t>
      </w:r>
      <w:r w:rsidRPr="00602C15">
        <w:rPr>
          <w:rFonts w:cs="Times New Roman"/>
          <w:b/>
          <w:bCs/>
          <w:iCs/>
          <w:spacing w:val="-4"/>
        </w:rPr>
        <w:t xml:space="preserve"> du lịch</w:t>
      </w:r>
    </w:p>
    <w:p w14:paraId="1891EF3F" w14:textId="3F528951" w:rsidR="00826158" w:rsidRPr="00602C15" w:rsidRDefault="00826158" w:rsidP="00543901">
      <w:pPr>
        <w:tabs>
          <w:tab w:val="left" w:pos="0"/>
        </w:tabs>
        <w:spacing w:before="40" w:after="40" w:line="240" w:lineRule="auto"/>
        <w:ind w:firstLine="567"/>
        <w:jc w:val="both"/>
        <w:rPr>
          <w:rFonts w:cs="Times New Roman"/>
          <w:iCs/>
          <w:spacing w:val="-4"/>
        </w:rPr>
      </w:pPr>
      <w:r w:rsidRPr="00602C15">
        <w:rPr>
          <w:rFonts w:cs="Times New Roman"/>
          <w:iCs/>
          <w:spacing w:val="-4"/>
        </w:rPr>
        <w:t>-</w:t>
      </w:r>
      <w:r w:rsidR="002F0764" w:rsidRPr="00602C15">
        <w:rPr>
          <w:rFonts w:cs="Times New Roman"/>
          <w:iCs/>
          <w:spacing w:val="-4"/>
          <w:lang w:val="vi-VN"/>
        </w:rPr>
        <w:t xml:space="preserve"> </w:t>
      </w:r>
      <w:r w:rsidR="00BE465C" w:rsidRPr="00602C15">
        <w:rPr>
          <w:rFonts w:cs="Times New Roman"/>
          <w:iCs/>
          <w:spacing w:val="-4"/>
          <w:lang w:val="vi-VN"/>
        </w:rPr>
        <w:t>Đề xuất, triển khai các giải pháp thúc đẩy tăng trưởng ngành công nghiệp trên địa bàn tỉnh nhằm đạt chỉ tiêu, kế hoạch đề</w:t>
      </w:r>
      <w:r w:rsidRPr="00602C15">
        <w:rPr>
          <w:rFonts w:cs="Times New Roman"/>
          <w:iCs/>
          <w:spacing w:val="-4"/>
          <w:lang w:val="vi-VN"/>
        </w:rPr>
        <w:t xml:space="preserve"> ra</w:t>
      </w:r>
      <w:r w:rsidR="009E5FFE" w:rsidRPr="00602C15">
        <w:rPr>
          <w:rFonts w:cs="Times New Roman"/>
          <w:iCs/>
          <w:spacing w:val="-4"/>
        </w:rPr>
        <w:t>.</w:t>
      </w:r>
    </w:p>
    <w:p w14:paraId="58D9DEFE" w14:textId="082F8AEB" w:rsidR="00826158" w:rsidRPr="00602C15" w:rsidRDefault="00826158" w:rsidP="00543901">
      <w:pPr>
        <w:tabs>
          <w:tab w:val="left" w:pos="0"/>
        </w:tabs>
        <w:spacing w:before="40" w:after="40" w:line="240" w:lineRule="auto"/>
        <w:ind w:firstLine="567"/>
        <w:jc w:val="both"/>
        <w:rPr>
          <w:rFonts w:cs="Times New Roman"/>
          <w:iCs/>
          <w:spacing w:val="-4"/>
          <w:szCs w:val="28"/>
        </w:rPr>
      </w:pPr>
      <w:r w:rsidRPr="00602C15">
        <w:rPr>
          <w:rFonts w:cs="Times New Roman"/>
          <w:iCs/>
          <w:spacing w:val="-4"/>
        </w:rPr>
        <w:lastRenderedPageBreak/>
        <w:t xml:space="preserve">- </w:t>
      </w:r>
      <w:r w:rsidR="00C20345" w:rsidRPr="00602C15">
        <w:rPr>
          <w:rFonts w:cs="Times New Roman"/>
          <w:iCs/>
          <w:spacing w:val="-4"/>
          <w:lang w:val="vi-VN"/>
        </w:rPr>
        <w:t>Chủ động n</w:t>
      </w:r>
      <w:r w:rsidR="00E96336" w:rsidRPr="00602C15">
        <w:rPr>
          <w:rFonts w:cs="Times New Roman"/>
          <w:iCs/>
          <w:spacing w:val="-4"/>
          <w:szCs w:val="28"/>
          <w:lang w:val="af-ZA"/>
        </w:rPr>
        <w:t xml:space="preserve">ắm </w:t>
      </w:r>
      <w:r w:rsidR="00C20345" w:rsidRPr="00602C15">
        <w:rPr>
          <w:rFonts w:cs="Times New Roman"/>
          <w:iCs/>
          <w:spacing w:val="-4"/>
          <w:szCs w:val="28"/>
          <w:lang w:val="af-ZA"/>
        </w:rPr>
        <w:t xml:space="preserve">bắt </w:t>
      </w:r>
      <w:r w:rsidR="00E96336" w:rsidRPr="00602C15">
        <w:rPr>
          <w:rFonts w:cs="Times New Roman"/>
          <w:iCs/>
          <w:spacing w:val="-4"/>
          <w:szCs w:val="28"/>
          <w:lang w:val="af-ZA"/>
        </w:rPr>
        <w:t>tình hình sản xuất, kinh doanh của doanh nghiệp, các dự án đầu tư,</w:t>
      </w:r>
      <w:r w:rsidR="00E96336" w:rsidRPr="00602C15">
        <w:rPr>
          <w:rFonts w:cs="Times New Roman"/>
          <w:iCs/>
          <w:spacing w:val="-4"/>
          <w:szCs w:val="28"/>
          <w:lang w:val="vi-VN"/>
        </w:rPr>
        <w:t xml:space="preserve"> có </w:t>
      </w:r>
      <w:r w:rsidR="00E96336" w:rsidRPr="00602C15">
        <w:rPr>
          <w:rFonts w:cs="Times New Roman"/>
          <w:iCs/>
          <w:spacing w:val="-4"/>
          <w:szCs w:val="28"/>
          <w:lang w:val="af-ZA"/>
        </w:rPr>
        <w:t xml:space="preserve">các giải pháp hỗ trợ </w:t>
      </w:r>
      <w:r w:rsidR="00E96336" w:rsidRPr="00602C15">
        <w:rPr>
          <w:rFonts w:cs="Times New Roman"/>
          <w:iCs/>
          <w:spacing w:val="-4"/>
          <w:szCs w:val="28"/>
          <w:lang w:val="vi-VN"/>
        </w:rPr>
        <w:t>kịp thời</w:t>
      </w:r>
      <w:r w:rsidR="00C20345" w:rsidRPr="00602C15">
        <w:rPr>
          <w:rFonts w:cs="Times New Roman"/>
          <w:iCs/>
          <w:spacing w:val="-4"/>
          <w:szCs w:val="28"/>
          <w:lang w:val="vi-VN"/>
        </w:rPr>
        <w:t>, hiệu quả</w:t>
      </w:r>
      <w:r w:rsidR="009E5FFE" w:rsidRPr="00602C15">
        <w:rPr>
          <w:rFonts w:cs="Times New Roman"/>
          <w:iCs/>
          <w:spacing w:val="-4"/>
          <w:szCs w:val="28"/>
        </w:rPr>
        <w:t>.</w:t>
      </w:r>
    </w:p>
    <w:p w14:paraId="62E14A0A" w14:textId="1752724E" w:rsidR="00E96336" w:rsidRPr="00602C15" w:rsidRDefault="00826158" w:rsidP="00543901">
      <w:pPr>
        <w:tabs>
          <w:tab w:val="left" w:pos="0"/>
        </w:tabs>
        <w:spacing w:before="40" w:after="40" w:line="240" w:lineRule="auto"/>
        <w:ind w:firstLine="567"/>
        <w:jc w:val="both"/>
        <w:rPr>
          <w:rFonts w:cs="Times New Roman"/>
          <w:iCs/>
          <w:spacing w:val="-4"/>
          <w:szCs w:val="28"/>
        </w:rPr>
      </w:pPr>
      <w:r w:rsidRPr="00602C15">
        <w:rPr>
          <w:rFonts w:cs="Times New Roman"/>
          <w:iCs/>
          <w:spacing w:val="-4"/>
          <w:szCs w:val="28"/>
        </w:rPr>
        <w:t xml:space="preserve">- </w:t>
      </w:r>
      <w:r w:rsidR="00E96336" w:rsidRPr="00602C15">
        <w:rPr>
          <w:rFonts w:cs="Times New Roman"/>
          <w:iCs/>
          <w:spacing w:val="-4"/>
          <w:szCs w:val="28"/>
          <w:lang w:val="vi-VN"/>
        </w:rPr>
        <w:t>Hỗ trợ các nhà đầu tư đẩy nhanh tiến độ thực hiện các dự án điện gió, thủy điện nhỏ đã được cấp chủ trương đầu tư</w:t>
      </w:r>
      <w:r w:rsidR="00BE465C" w:rsidRPr="00602C15">
        <w:rPr>
          <w:rFonts w:cs="Times New Roman"/>
          <w:iCs/>
          <w:spacing w:val="-4"/>
          <w:szCs w:val="28"/>
          <w:lang w:val="vi-VN"/>
        </w:rPr>
        <w:t>; hỗ trợ ngành điện đầu tư dự án Trạm biến áp 500kV Quảng Trị và đường dây đấu nối, khởi công các dự án mới</w:t>
      </w:r>
      <w:r w:rsidR="00BE465C" w:rsidRPr="00602C15">
        <w:rPr>
          <w:rStyle w:val="FootnoteReference"/>
          <w:rFonts w:cs="Times New Roman"/>
          <w:iCs/>
          <w:spacing w:val="-4"/>
          <w:szCs w:val="28"/>
          <w:lang w:val="vi-VN"/>
        </w:rPr>
        <w:footnoteReference w:id="10"/>
      </w:r>
      <w:r w:rsidR="009E5FFE" w:rsidRPr="00602C15">
        <w:rPr>
          <w:rFonts w:cs="Times New Roman"/>
          <w:iCs/>
          <w:spacing w:val="-4"/>
          <w:szCs w:val="28"/>
        </w:rPr>
        <w:t>.</w:t>
      </w:r>
    </w:p>
    <w:p w14:paraId="234BD446" w14:textId="5DC8D555" w:rsidR="004E7367" w:rsidRPr="00602C15" w:rsidRDefault="00826158" w:rsidP="00543901">
      <w:pPr>
        <w:autoSpaceDE w:val="0"/>
        <w:autoSpaceDN w:val="0"/>
        <w:adjustRightInd w:val="0"/>
        <w:spacing w:before="40" w:after="40" w:line="240" w:lineRule="auto"/>
        <w:ind w:firstLine="567"/>
        <w:jc w:val="both"/>
        <w:rPr>
          <w:rFonts w:cs="Times New Roman"/>
          <w:iCs/>
          <w:spacing w:val="-4"/>
          <w:szCs w:val="28"/>
        </w:rPr>
      </w:pPr>
      <w:r w:rsidRPr="00602C15">
        <w:rPr>
          <w:rFonts w:cs="Times New Roman"/>
          <w:iCs/>
          <w:spacing w:val="-4"/>
          <w:szCs w:val="28"/>
        </w:rPr>
        <w:t xml:space="preserve">- </w:t>
      </w:r>
      <w:r w:rsidR="00D8019C" w:rsidRPr="00602C15">
        <w:rPr>
          <w:rFonts w:cs="Times New Roman"/>
          <w:iCs/>
          <w:spacing w:val="-4"/>
          <w:szCs w:val="28"/>
          <w:lang w:val="vi-VN"/>
        </w:rPr>
        <w:t>Triển khai thực hiện các</w:t>
      </w:r>
      <w:r w:rsidR="004E7367" w:rsidRPr="00602C15">
        <w:rPr>
          <w:rFonts w:cs="Times New Roman"/>
          <w:iCs/>
          <w:spacing w:val="-4"/>
          <w:szCs w:val="28"/>
          <w:lang w:val="vi-VN"/>
        </w:rPr>
        <w:t xml:space="preserve"> đề án thuộc Chương trình phát triển thương mại điện tử quốc gia năm 2025</w:t>
      </w:r>
      <w:r w:rsidR="00D8019C" w:rsidRPr="00602C15">
        <w:rPr>
          <w:rFonts w:cs="Times New Roman"/>
          <w:iCs/>
          <w:spacing w:val="-4"/>
          <w:szCs w:val="28"/>
          <w:lang w:val="vi-VN"/>
        </w:rPr>
        <w:t xml:space="preserve">, </w:t>
      </w:r>
      <w:r w:rsidR="004E7367" w:rsidRPr="00602C15">
        <w:rPr>
          <w:rFonts w:cs="Times New Roman"/>
          <w:iCs/>
          <w:spacing w:val="-4"/>
          <w:szCs w:val="28"/>
          <w:lang w:val="vi-VN"/>
        </w:rPr>
        <w:t>Đề án phát triển du lịch cộng đồng trên địa bàn tỉnh Quảng Trị</w:t>
      </w:r>
      <w:r w:rsidR="009E5FFE" w:rsidRPr="00602C15">
        <w:rPr>
          <w:rFonts w:cs="Times New Roman"/>
          <w:iCs/>
          <w:spacing w:val="-4"/>
          <w:szCs w:val="28"/>
        </w:rPr>
        <w:t>.</w:t>
      </w:r>
      <w:r w:rsidR="00CD05DE" w:rsidRPr="00602C15">
        <w:rPr>
          <w:rFonts w:cs="Times New Roman"/>
          <w:iCs/>
          <w:spacing w:val="-4"/>
          <w:szCs w:val="28"/>
        </w:rPr>
        <w:t xml:space="preserve"> </w:t>
      </w:r>
      <w:r w:rsidR="00CD05DE" w:rsidRPr="00602C15">
        <w:rPr>
          <w:iCs/>
          <w:spacing w:val="-4"/>
          <w:szCs w:val="28"/>
          <w:lang w:val="vi-VN"/>
        </w:rPr>
        <w:t xml:space="preserve">Thực hiện cắm mốc quy hoạch </w:t>
      </w:r>
      <w:r w:rsidR="001B6350" w:rsidRPr="00602C15">
        <w:rPr>
          <w:iCs/>
          <w:spacing w:val="-4"/>
          <w:szCs w:val="28"/>
        </w:rPr>
        <w:t>K</w:t>
      </w:r>
      <w:r w:rsidR="00CD05DE" w:rsidRPr="00602C15">
        <w:rPr>
          <w:iCs/>
          <w:spacing w:val="-4"/>
          <w:szCs w:val="28"/>
          <w:lang w:val="vi-VN"/>
        </w:rPr>
        <w:t xml:space="preserve">hu du lịch sinh thái Brai </w:t>
      </w:r>
      <w:r w:rsidR="001B6350" w:rsidRPr="00602C15">
        <w:rPr>
          <w:iCs/>
          <w:spacing w:val="-4"/>
          <w:szCs w:val="28"/>
        </w:rPr>
        <w:t>-</w:t>
      </w:r>
      <w:r w:rsidR="00CD05DE" w:rsidRPr="00602C15">
        <w:rPr>
          <w:iCs/>
          <w:spacing w:val="-4"/>
          <w:szCs w:val="28"/>
          <w:lang w:val="vi-VN"/>
        </w:rPr>
        <w:t xml:space="preserve"> Tà Puồng và Khu du lịch sinh thái thác Ba Vòi. Đẩy mạnh kích cầu, quảng bá các hoạt động mùa du lịch biển</w:t>
      </w:r>
      <w:r w:rsidR="00CD05DE" w:rsidRPr="00602C15">
        <w:rPr>
          <w:iCs/>
          <w:spacing w:val="-4"/>
          <w:szCs w:val="28"/>
        </w:rPr>
        <w:t>.</w:t>
      </w:r>
    </w:p>
    <w:p w14:paraId="27066D99" w14:textId="02E6625A" w:rsidR="00FF27B4" w:rsidRPr="00602C15" w:rsidRDefault="00826158" w:rsidP="00543901">
      <w:pPr>
        <w:autoSpaceDE w:val="0"/>
        <w:autoSpaceDN w:val="0"/>
        <w:adjustRightInd w:val="0"/>
        <w:spacing w:before="40" w:after="40" w:line="240" w:lineRule="auto"/>
        <w:ind w:firstLine="567"/>
        <w:jc w:val="both"/>
        <w:rPr>
          <w:rFonts w:cs="Times New Roman"/>
          <w:spacing w:val="-4"/>
          <w:szCs w:val="28"/>
          <w:lang w:val="vi-VN"/>
        </w:rPr>
      </w:pPr>
      <w:r w:rsidRPr="00602C15">
        <w:rPr>
          <w:rFonts w:cs="Times New Roman"/>
          <w:b/>
          <w:iCs/>
          <w:spacing w:val="-4"/>
        </w:rPr>
        <w:t xml:space="preserve">- </w:t>
      </w:r>
      <w:r w:rsidR="00E96336" w:rsidRPr="00602C15">
        <w:rPr>
          <w:rFonts w:cs="Times New Roman"/>
          <w:spacing w:val="-4"/>
          <w:szCs w:val="28"/>
          <w:lang w:val="vi-VN"/>
        </w:rPr>
        <w:t>Gi</w:t>
      </w:r>
      <w:r w:rsidR="00E96336" w:rsidRPr="00602C15">
        <w:rPr>
          <w:rFonts w:cs="Times New Roman"/>
          <w:spacing w:val="-4"/>
          <w:szCs w:val="28"/>
          <w:lang w:val="af-ZA"/>
        </w:rPr>
        <w:t>ải quyết nhanh thủ tục đầu tư; theo dõi, đôn đốc, giải quyết các khó khăn, vướng mắc để đẩy nhanh tiến độ thực hiện các dự án đầu tư trực tiếp ngoài nhà nước</w:t>
      </w:r>
      <w:r w:rsidR="00C20345" w:rsidRPr="00602C15">
        <w:rPr>
          <w:rFonts w:cs="Times New Roman"/>
          <w:spacing w:val="-4"/>
          <w:szCs w:val="28"/>
          <w:lang w:val="af-ZA"/>
        </w:rPr>
        <w:t xml:space="preserve"> trên địa bàn tỉnh</w:t>
      </w:r>
      <w:r w:rsidR="00E96336" w:rsidRPr="00602C15">
        <w:rPr>
          <w:rFonts w:cs="Times New Roman"/>
          <w:spacing w:val="-4"/>
          <w:szCs w:val="28"/>
          <w:lang w:val="af-ZA"/>
        </w:rPr>
        <w:t xml:space="preserve">. </w:t>
      </w:r>
    </w:p>
    <w:p w14:paraId="5B57BBA2" w14:textId="63166F76" w:rsidR="00826158" w:rsidRPr="00602C15" w:rsidRDefault="00932380" w:rsidP="00543901">
      <w:pPr>
        <w:spacing w:before="40" w:after="40" w:line="240" w:lineRule="auto"/>
        <w:ind w:firstLine="567"/>
        <w:jc w:val="both"/>
        <w:rPr>
          <w:rFonts w:cs="Times New Roman"/>
          <w:iCs/>
          <w:spacing w:val="-4"/>
          <w:lang w:val="af-ZA"/>
        </w:rPr>
      </w:pPr>
      <w:r w:rsidRPr="00602C15">
        <w:rPr>
          <w:rFonts w:cs="Times New Roman"/>
          <w:b/>
          <w:iCs/>
          <w:spacing w:val="-4"/>
          <w:lang w:val="af-ZA"/>
        </w:rPr>
        <w:t>3</w:t>
      </w:r>
      <w:r w:rsidR="002F0764" w:rsidRPr="00602C15">
        <w:rPr>
          <w:rFonts w:cs="Times New Roman"/>
          <w:b/>
          <w:iCs/>
          <w:spacing w:val="-4"/>
          <w:lang w:val="af-ZA"/>
        </w:rPr>
        <w:t>.</w:t>
      </w:r>
      <w:r w:rsidR="002F0764" w:rsidRPr="00602C15">
        <w:rPr>
          <w:rFonts w:cs="Times New Roman"/>
          <w:iCs/>
          <w:spacing w:val="-4"/>
          <w:lang w:val="af-ZA"/>
        </w:rPr>
        <w:t xml:space="preserve"> </w:t>
      </w:r>
      <w:r w:rsidR="005C7CE9" w:rsidRPr="00602C15">
        <w:rPr>
          <w:rFonts w:cs="Times New Roman"/>
          <w:b/>
          <w:iCs/>
          <w:spacing w:val="-4"/>
          <w:lang w:val="af-ZA"/>
        </w:rPr>
        <w:t>L</w:t>
      </w:r>
      <w:r w:rsidR="00826158" w:rsidRPr="00602C15">
        <w:rPr>
          <w:rFonts w:cs="Times New Roman"/>
          <w:b/>
          <w:iCs/>
          <w:spacing w:val="-4"/>
          <w:lang w:val="af-ZA"/>
        </w:rPr>
        <w:t>ĩnh vực xây dựng</w:t>
      </w:r>
    </w:p>
    <w:p w14:paraId="73296200" w14:textId="77777777" w:rsidR="00F60311" w:rsidRPr="00602C15" w:rsidRDefault="00932380" w:rsidP="00543901">
      <w:pPr>
        <w:spacing w:before="40" w:after="40" w:line="240" w:lineRule="auto"/>
        <w:ind w:firstLine="567"/>
        <w:jc w:val="both"/>
        <w:rPr>
          <w:iCs/>
          <w:spacing w:val="-4"/>
        </w:rPr>
      </w:pPr>
      <w:r w:rsidRPr="00602C15">
        <w:rPr>
          <w:rFonts w:cs="Times New Roman"/>
          <w:iCs/>
          <w:spacing w:val="-4"/>
          <w:lang w:val="af-ZA"/>
        </w:rPr>
        <w:t xml:space="preserve">- </w:t>
      </w:r>
      <w:r w:rsidR="00F60311" w:rsidRPr="00602C15">
        <w:rPr>
          <w:iCs/>
          <w:spacing w:val="-4"/>
          <w:lang w:val="vi-VN"/>
        </w:rPr>
        <w:t>Triển khai Xây dựng đơn giá nhân công xây dựng, giá ca máy và thiết bị thi công xây dựng trên địa bàn tỉnh. Chuẩn bị hồ sơ cấp chứng chỉ năng lực hoạt động xây dựng cho các tổ chức, cá nhân hoạt động xây dựng trên địa bàn tỉnh cho các đợt tiếp theo.</w:t>
      </w:r>
      <w:r w:rsidR="00F60311" w:rsidRPr="00602C15">
        <w:rPr>
          <w:spacing w:val="-4"/>
          <w:lang w:val="vi-VN"/>
        </w:rPr>
        <w:t xml:space="preserve"> </w:t>
      </w:r>
      <w:r w:rsidR="00F60311" w:rsidRPr="00602C15">
        <w:rPr>
          <w:iCs/>
          <w:spacing w:val="-4"/>
          <w:lang w:val="vi-VN"/>
        </w:rPr>
        <w:t xml:space="preserve">Lập và triển khai kế hoạch tổ chức khóa đào tạo ứng dụng mô hình thông tin công trình (BIM) trong hoạt động xây dựng. </w:t>
      </w:r>
    </w:p>
    <w:p w14:paraId="2AE249B1" w14:textId="15A1A106" w:rsidR="00E96336" w:rsidRPr="00602C15" w:rsidRDefault="00F60311" w:rsidP="00543901">
      <w:pPr>
        <w:spacing w:before="40" w:after="40" w:line="240" w:lineRule="auto"/>
        <w:ind w:firstLine="567"/>
        <w:jc w:val="both"/>
        <w:rPr>
          <w:rFonts w:cs="Times New Roman"/>
          <w:spacing w:val="-4"/>
          <w:szCs w:val="28"/>
          <w:lang w:val="vi-VN"/>
        </w:rPr>
      </w:pPr>
      <w:r w:rsidRPr="00602C15">
        <w:rPr>
          <w:spacing w:val="-4"/>
          <w:szCs w:val="28"/>
          <w:lang w:val="vi-VN"/>
        </w:rPr>
        <w:t>- Chỉ đạo</w:t>
      </w:r>
      <w:r w:rsidRPr="00602C15">
        <w:rPr>
          <w:spacing w:val="-4"/>
          <w:szCs w:val="28"/>
          <w:lang w:val="af-ZA"/>
        </w:rPr>
        <w:t xml:space="preserve"> tiến độ thực hiện các dự án giao thông quan trọng trên địa bàn tỉnh</w:t>
      </w:r>
      <w:r w:rsidRPr="00602C15">
        <w:rPr>
          <w:spacing w:val="-4"/>
          <w:szCs w:val="28"/>
          <w:vertAlign w:val="superscript"/>
          <w:lang w:val="af-ZA"/>
        </w:rPr>
        <w:footnoteReference w:id="11"/>
      </w:r>
      <w:r w:rsidRPr="00602C15">
        <w:rPr>
          <w:spacing w:val="-4"/>
          <w:szCs w:val="28"/>
          <w:lang w:val="vi-VN"/>
        </w:rPr>
        <w:t>, tập trung thi công dự án Đường tránh phía Đông thành phố Đông Hà, các công trình nguồn vốn kinh phí sự nghiệp chi hoạt động kinh tế đường bộ Trung ương năm 2025, các công trình nguồn sự nghiệp giao thông địa phương và kinh phí quản lý bảo trì đường bộ tỉnh năm 2025</w:t>
      </w:r>
      <w:r w:rsidR="00DF6C1B" w:rsidRPr="00602C15">
        <w:rPr>
          <w:rFonts w:cs="Times New Roman"/>
          <w:spacing w:val="-4"/>
          <w:szCs w:val="28"/>
          <w:lang w:val="vi-VN"/>
        </w:rPr>
        <w:t>.</w:t>
      </w:r>
    </w:p>
    <w:p w14:paraId="25CE832A" w14:textId="2F46AF27" w:rsidR="00A7685B" w:rsidRPr="00602C15" w:rsidRDefault="00932380" w:rsidP="00543901">
      <w:pPr>
        <w:spacing w:before="40" w:after="40" w:line="240" w:lineRule="auto"/>
        <w:ind w:firstLine="567"/>
        <w:jc w:val="both"/>
        <w:rPr>
          <w:rFonts w:cs="Times New Roman"/>
          <w:b/>
          <w:bCs/>
          <w:iCs/>
          <w:spacing w:val="-4"/>
        </w:rPr>
      </w:pPr>
      <w:r w:rsidRPr="00602C15">
        <w:rPr>
          <w:rFonts w:cs="Times New Roman"/>
          <w:b/>
          <w:bCs/>
          <w:iCs/>
          <w:spacing w:val="-4"/>
        </w:rPr>
        <w:t xml:space="preserve">4. </w:t>
      </w:r>
      <w:r w:rsidR="005C7CE9" w:rsidRPr="00602C15">
        <w:rPr>
          <w:b/>
          <w:bCs/>
          <w:iCs/>
          <w:spacing w:val="-4"/>
        </w:rPr>
        <w:t>L</w:t>
      </w:r>
      <w:r w:rsidR="00F60311" w:rsidRPr="00602C15">
        <w:rPr>
          <w:b/>
          <w:bCs/>
          <w:iCs/>
          <w:spacing w:val="-4"/>
          <w:lang w:val="vi-VN"/>
        </w:rPr>
        <w:t>ĩnh vực đầu tư, tài chính</w:t>
      </w:r>
    </w:p>
    <w:p w14:paraId="2A4D4960" w14:textId="77777777" w:rsidR="000A6BB4" w:rsidRPr="00602C15" w:rsidRDefault="005C7CE9" w:rsidP="00543901">
      <w:pPr>
        <w:spacing w:before="40" w:after="40" w:line="240" w:lineRule="auto"/>
        <w:ind w:firstLine="567"/>
        <w:jc w:val="both"/>
        <w:rPr>
          <w:bCs/>
          <w:iCs/>
          <w:spacing w:val="-4"/>
        </w:rPr>
      </w:pPr>
      <w:r w:rsidRPr="00602C15">
        <w:rPr>
          <w:bCs/>
          <w:iCs/>
          <w:spacing w:val="-4"/>
        </w:rPr>
        <w:t xml:space="preserve">- </w:t>
      </w:r>
      <w:r w:rsidR="00606CC9" w:rsidRPr="00602C15">
        <w:rPr>
          <w:bCs/>
          <w:iCs/>
          <w:spacing w:val="-4"/>
          <w:lang w:val="vi-VN"/>
        </w:rPr>
        <w:t>Dự thảo quy định phân cấp nguồn thu, nhiệm vụ chi và tỷ lệ phần trăm phân chia các nguồn thu giữa các cấp ngân sách; Quy định nguyên tắc, tiêu chí và định mức phân bổ dự toán chi thường xuyên giữa ngân sách cấp tỉnh và ngân sách cấp xã sau khi Đề án không tổ chức cấp huyện và sáp nhập cấp xã được cấp có thẩm quyền phê duyệt.</w:t>
      </w:r>
      <w:r w:rsidR="000A6BB4" w:rsidRPr="00602C15">
        <w:rPr>
          <w:bCs/>
          <w:iCs/>
          <w:spacing w:val="-4"/>
        </w:rPr>
        <w:t xml:space="preserve"> </w:t>
      </w:r>
      <w:r w:rsidR="00606CC9" w:rsidRPr="00602C15">
        <w:rPr>
          <w:bCs/>
          <w:iCs/>
          <w:spacing w:val="-4"/>
          <w:lang w:val="vi-VN"/>
        </w:rPr>
        <w:t>Tổ chức bàn giao nguồn tài chính, ngân sách nhà nước cấp huyện cho ngân sách cấp tỉnh.</w:t>
      </w:r>
    </w:p>
    <w:p w14:paraId="37D0E5F6" w14:textId="77777777" w:rsidR="000A6BB4" w:rsidRPr="00602C15" w:rsidRDefault="00606CC9" w:rsidP="00543901">
      <w:pPr>
        <w:spacing w:before="40" w:after="40" w:line="240" w:lineRule="auto"/>
        <w:ind w:firstLine="567"/>
        <w:jc w:val="both"/>
        <w:rPr>
          <w:bCs/>
          <w:iCs/>
          <w:spacing w:val="-4"/>
        </w:rPr>
      </w:pPr>
      <w:r w:rsidRPr="00602C15">
        <w:rPr>
          <w:bCs/>
          <w:iCs/>
          <w:spacing w:val="-4"/>
          <w:lang w:val="vi-VN"/>
        </w:rPr>
        <w:t>- Tập trung xử lý dứt điểm các kết luận, kiến nghị của cơ quan thanh tra, kiểm toán nhưng chưa thực hiện và các vấn đề tồn đọng khác của các dự án đầu tư công.</w:t>
      </w:r>
    </w:p>
    <w:p w14:paraId="36D708DB" w14:textId="77777777" w:rsidR="000A6BB4" w:rsidRPr="00602C15" w:rsidRDefault="00606CC9" w:rsidP="00543901">
      <w:pPr>
        <w:spacing w:before="40" w:after="40" w:line="240" w:lineRule="auto"/>
        <w:ind w:firstLine="567"/>
        <w:jc w:val="both"/>
        <w:rPr>
          <w:bCs/>
          <w:iCs/>
          <w:spacing w:val="-4"/>
        </w:rPr>
      </w:pPr>
      <w:r w:rsidRPr="00602C15">
        <w:rPr>
          <w:bCs/>
          <w:iCs/>
          <w:spacing w:val="-4"/>
          <w:lang w:val="vi-VN"/>
        </w:rPr>
        <w:t>- Quyết toán ngân sách địa phương năm 2024. Quyết toán vốn đầu tư công dự án hoàn thành các dự án sử dụng vốn đầu tư công thuộc ngân sách do UBND cấp tỉnh quản lý, trong đó ưu tiên các dự án do UBND cấp huyện, các cơ quan, đơn vị cấp huyện làm chủ đầu tư.</w:t>
      </w:r>
    </w:p>
    <w:p w14:paraId="4874189A" w14:textId="11BD37DB" w:rsidR="00A7685B" w:rsidRPr="00602C15" w:rsidRDefault="00606CC9" w:rsidP="00543901">
      <w:pPr>
        <w:spacing w:before="40" w:after="40" w:line="240" w:lineRule="auto"/>
        <w:ind w:firstLine="567"/>
        <w:jc w:val="both"/>
        <w:rPr>
          <w:rFonts w:cs="Times New Roman"/>
          <w:bCs/>
          <w:iCs/>
          <w:spacing w:val="-4"/>
        </w:rPr>
      </w:pPr>
      <w:r w:rsidRPr="00602C15">
        <w:rPr>
          <w:bCs/>
          <w:iCs/>
          <w:spacing w:val="-4"/>
          <w:lang w:val="vi-VN"/>
        </w:rPr>
        <w:t xml:space="preserve">- Đánh giá chỉ số PCI năm 2024, tổ chức thực hiện các giải pháp cải thiện chỉ số PCI năm 2025 </w:t>
      </w:r>
      <w:r w:rsidR="000A6BB4" w:rsidRPr="00602C15">
        <w:rPr>
          <w:bCs/>
          <w:iCs/>
          <w:spacing w:val="-4"/>
        </w:rPr>
        <w:t>-</w:t>
      </w:r>
      <w:r w:rsidRPr="00602C15">
        <w:rPr>
          <w:bCs/>
          <w:iCs/>
          <w:spacing w:val="-4"/>
          <w:lang w:val="vi-VN"/>
        </w:rPr>
        <w:t xml:space="preserve"> 2026</w:t>
      </w:r>
      <w:r w:rsidR="00A7685B" w:rsidRPr="00602C15">
        <w:rPr>
          <w:rFonts w:cs="Times New Roman"/>
          <w:bCs/>
          <w:iCs/>
          <w:spacing w:val="-4"/>
        </w:rPr>
        <w:t>.</w:t>
      </w:r>
    </w:p>
    <w:p w14:paraId="7854FA81" w14:textId="3DB6FDC8" w:rsidR="00932380" w:rsidRPr="00602C15" w:rsidRDefault="00D66E16" w:rsidP="00543901">
      <w:pPr>
        <w:spacing w:before="40" w:after="40" w:line="240" w:lineRule="auto"/>
        <w:ind w:firstLine="567"/>
        <w:jc w:val="both"/>
        <w:rPr>
          <w:rFonts w:cs="Times New Roman"/>
          <w:b/>
          <w:bCs/>
          <w:iCs/>
          <w:spacing w:val="-4"/>
        </w:rPr>
      </w:pPr>
      <w:r w:rsidRPr="00602C15">
        <w:rPr>
          <w:rFonts w:cs="Times New Roman"/>
          <w:b/>
          <w:bCs/>
          <w:iCs/>
          <w:spacing w:val="-4"/>
        </w:rPr>
        <w:t xml:space="preserve">5. </w:t>
      </w:r>
      <w:r w:rsidR="00660C32" w:rsidRPr="00602C15">
        <w:rPr>
          <w:rFonts w:cs="Times New Roman"/>
          <w:b/>
          <w:bCs/>
          <w:iCs/>
          <w:spacing w:val="-4"/>
        </w:rPr>
        <w:t>L</w:t>
      </w:r>
      <w:r w:rsidR="00932380" w:rsidRPr="00602C15">
        <w:rPr>
          <w:rFonts w:cs="Times New Roman"/>
          <w:b/>
          <w:bCs/>
          <w:iCs/>
          <w:spacing w:val="-4"/>
        </w:rPr>
        <w:t>ĩnh vực giáo dục, y tế và khoa học</w:t>
      </w:r>
      <w:r w:rsidR="00660C32" w:rsidRPr="00602C15">
        <w:rPr>
          <w:rFonts w:cs="Times New Roman"/>
          <w:b/>
          <w:bCs/>
          <w:iCs/>
          <w:spacing w:val="-4"/>
        </w:rPr>
        <w:t>,</w:t>
      </w:r>
      <w:r w:rsidR="00932380" w:rsidRPr="00602C15">
        <w:rPr>
          <w:rFonts w:cs="Times New Roman"/>
          <w:b/>
          <w:bCs/>
          <w:iCs/>
          <w:spacing w:val="-4"/>
        </w:rPr>
        <w:t xml:space="preserve"> công nghệ </w:t>
      </w:r>
    </w:p>
    <w:p w14:paraId="3CCF11AF" w14:textId="375A5AC4" w:rsidR="006D5A3B" w:rsidRPr="00602C15" w:rsidRDefault="00932380" w:rsidP="00543901">
      <w:pPr>
        <w:spacing w:before="40" w:after="40" w:line="240" w:lineRule="auto"/>
        <w:ind w:firstLine="567"/>
        <w:jc w:val="both"/>
        <w:rPr>
          <w:spacing w:val="-4"/>
          <w:szCs w:val="28"/>
        </w:rPr>
      </w:pPr>
      <w:r w:rsidRPr="00602C15">
        <w:rPr>
          <w:rFonts w:cs="Times New Roman"/>
          <w:iCs/>
          <w:spacing w:val="-4"/>
        </w:rPr>
        <w:lastRenderedPageBreak/>
        <w:t>-</w:t>
      </w:r>
      <w:r w:rsidR="007B1943" w:rsidRPr="00602C15">
        <w:rPr>
          <w:rFonts w:cs="Times New Roman"/>
          <w:iCs/>
          <w:spacing w:val="-4"/>
          <w:lang w:val="vi-VN"/>
        </w:rPr>
        <w:t xml:space="preserve"> </w:t>
      </w:r>
      <w:r w:rsidR="00606CC9" w:rsidRPr="00602C15">
        <w:rPr>
          <w:spacing w:val="-4"/>
          <w:szCs w:val="28"/>
          <w:lang w:val="af-ZA"/>
        </w:rPr>
        <w:t>Thực hiện tốt công tác y tế dự phòng, khám chữa bệnh</w:t>
      </w:r>
      <w:r w:rsidR="00606CC9" w:rsidRPr="00602C15">
        <w:rPr>
          <w:spacing w:val="-4"/>
          <w:szCs w:val="28"/>
          <w:lang w:val="vi-VN"/>
        </w:rPr>
        <w:t>; công tác bảo trợ xã hội, phòng chống tệ nạn xã hội, công tác chăm sóc, bảo vệ trẻ em, tăng cường phòng chống tai nạn thương tích, đuối nước trẻ em trong mùa hè; bảo đảm vệ sinh an toàn thực phẩ</w:t>
      </w:r>
      <w:r w:rsidR="00606CC9" w:rsidRPr="00602C15">
        <w:rPr>
          <w:spacing w:val="-4"/>
          <w:szCs w:val="28"/>
          <w:lang w:val="af-ZA"/>
        </w:rPr>
        <w:t>m</w:t>
      </w:r>
      <w:r w:rsidR="00606CC9" w:rsidRPr="00602C15">
        <w:rPr>
          <w:spacing w:val="-4"/>
          <w:szCs w:val="28"/>
          <w:lang w:val="vi-VN"/>
        </w:rPr>
        <w:t>.</w:t>
      </w:r>
      <w:r w:rsidR="00606CC9" w:rsidRPr="00602C15">
        <w:rPr>
          <w:spacing w:val="-4"/>
          <w:lang w:val="vi-VN"/>
        </w:rPr>
        <w:t xml:space="preserve"> </w:t>
      </w:r>
      <w:r w:rsidR="00606CC9" w:rsidRPr="00602C15">
        <w:rPr>
          <w:spacing w:val="-4"/>
          <w:szCs w:val="28"/>
          <w:lang w:val="vi-VN"/>
        </w:rPr>
        <w:t>Tổ chức Tháng hành động vì trẻ em năm 2025; kiể</w:t>
      </w:r>
      <w:r w:rsidR="00003C92" w:rsidRPr="00602C15">
        <w:rPr>
          <w:spacing w:val="-4"/>
          <w:szCs w:val="28"/>
          <w:lang w:val="vi-VN"/>
        </w:rPr>
        <w:t xml:space="preserve">m tra, giám sát các </w:t>
      </w:r>
      <w:r w:rsidR="00606CC9" w:rsidRPr="00602C15">
        <w:rPr>
          <w:spacing w:val="-4"/>
          <w:szCs w:val="28"/>
          <w:lang w:val="vi-VN"/>
        </w:rPr>
        <w:t xml:space="preserve">đơn vị địa phương về công tác bảo vệ, chăm sóc trẻ em; </w:t>
      </w:r>
      <w:r w:rsidR="00003C92" w:rsidRPr="00602C15">
        <w:rPr>
          <w:spacing w:val="-4"/>
          <w:szCs w:val="28"/>
        </w:rPr>
        <w:t xml:space="preserve">tổ chức </w:t>
      </w:r>
      <w:r w:rsidR="00606CC9" w:rsidRPr="00602C15">
        <w:rPr>
          <w:spacing w:val="-4"/>
          <w:szCs w:val="28"/>
          <w:lang w:val="vi-VN"/>
        </w:rPr>
        <w:t>Hội nghị tập huấn về công tác trẻ em tại các huyện trên địa bàn tỉnh năm 2025.</w:t>
      </w:r>
    </w:p>
    <w:p w14:paraId="0EF4DA34" w14:textId="77777777" w:rsidR="006D5A3B" w:rsidRPr="00602C15" w:rsidRDefault="00606CC9" w:rsidP="00543901">
      <w:pPr>
        <w:spacing w:before="40" w:after="40" w:line="240" w:lineRule="auto"/>
        <w:ind w:firstLine="567"/>
        <w:jc w:val="both"/>
        <w:rPr>
          <w:spacing w:val="-4"/>
          <w:szCs w:val="28"/>
        </w:rPr>
      </w:pPr>
      <w:r w:rsidRPr="00602C15">
        <w:rPr>
          <w:spacing w:val="-4"/>
          <w:szCs w:val="28"/>
          <w:lang w:val="vi-VN"/>
        </w:rPr>
        <w:t>- Tổ chức thực hiện đồng bộ các hoạt động dân số và phát triển năm 2025, trong đó tập trung triển khai thực hiện có hiệu quả hoạt động các chương trình, đề án về công tác dân số trong tình hình mới.</w:t>
      </w:r>
    </w:p>
    <w:p w14:paraId="28B9320F" w14:textId="6DAB662A" w:rsidR="006D5A3B" w:rsidRPr="00602C15" w:rsidRDefault="00606CC9" w:rsidP="00543901">
      <w:pPr>
        <w:spacing w:before="40" w:after="40" w:line="240" w:lineRule="auto"/>
        <w:ind w:firstLine="567"/>
        <w:jc w:val="both"/>
        <w:rPr>
          <w:spacing w:val="-4"/>
          <w:szCs w:val="28"/>
        </w:rPr>
      </w:pPr>
      <w:r w:rsidRPr="00602C15">
        <w:rPr>
          <w:spacing w:val="-4"/>
          <w:szCs w:val="28"/>
          <w:lang w:val="vi-VN"/>
        </w:rPr>
        <w:t xml:space="preserve">- Triển khai công tác tổ chức thi, xét  tốt nghiệp THPT năm 2025; tổng kết ngành giáo dục năm học 2024 </w:t>
      </w:r>
      <w:r w:rsidR="005C759E" w:rsidRPr="00602C15">
        <w:rPr>
          <w:spacing w:val="-4"/>
          <w:szCs w:val="28"/>
        </w:rPr>
        <w:t>-</w:t>
      </w:r>
      <w:r w:rsidRPr="00602C15">
        <w:rPr>
          <w:spacing w:val="-4"/>
          <w:szCs w:val="28"/>
          <w:lang w:val="vi-VN"/>
        </w:rPr>
        <w:t xml:space="preserve"> 2025; tuyển sinh các lớp đầu cấp, tuyển sinh đại học, cao đẳng năm học 2025 </w:t>
      </w:r>
      <w:r w:rsidR="005C759E" w:rsidRPr="00602C15">
        <w:rPr>
          <w:spacing w:val="-4"/>
          <w:szCs w:val="28"/>
        </w:rPr>
        <w:t>-</w:t>
      </w:r>
      <w:r w:rsidRPr="00602C15">
        <w:rPr>
          <w:spacing w:val="-4"/>
          <w:szCs w:val="28"/>
          <w:lang w:val="vi-VN"/>
        </w:rPr>
        <w:t xml:space="preserve"> 2026. Chỉ đạo công tác hè năm 2025, chương trình tiếp sức mùa thi, Chương trình tình nguyện hè 2025. Tiến hành khảo sát, đánh giá ngoài đối với một số cơ sở giáo dục trên địa bàn; báo cáo thống kê giáo dục kỳ cuối năm học 2024 -</w:t>
      </w:r>
      <w:r w:rsidR="005C759E" w:rsidRPr="00602C15">
        <w:rPr>
          <w:spacing w:val="-4"/>
          <w:szCs w:val="28"/>
        </w:rPr>
        <w:t xml:space="preserve"> </w:t>
      </w:r>
      <w:r w:rsidRPr="00602C15">
        <w:rPr>
          <w:spacing w:val="-4"/>
          <w:szCs w:val="28"/>
          <w:lang w:val="vi-VN"/>
        </w:rPr>
        <w:t>2025.</w:t>
      </w:r>
    </w:p>
    <w:p w14:paraId="7F092D20" w14:textId="77777777" w:rsidR="000032C8" w:rsidRPr="00602C15" w:rsidRDefault="00606CC9" w:rsidP="00543901">
      <w:pPr>
        <w:spacing w:before="40" w:after="40" w:line="240" w:lineRule="auto"/>
        <w:ind w:firstLine="567"/>
        <w:jc w:val="both"/>
        <w:rPr>
          <w:rFonts w:cs="Times New Roman"/>
          <w:spacing w:val="-4"/>
          <w:szCs w:val="28"/>
        </w:rPr>
      </w:pPr>
      <w:r w:rsidRPr="00602C15">
        <w:rPr>
          <w:b/>
          <w:bCs/>
          <w:spacing w:val="-4"/>
          <w:szCs w:val="28"/>
          <w:lang w:val="vi-VN"/>
        </w:rPr>
        <w:t>-</w:t>
      </w:r>
      <w:r w:rsidRPr="00602C15">
        <w:rPr>
          <w:spacing w:val="-4"/>
          <w:szCs w:val="28"/>
          <w:lang w:val="vi-VN"/>
        </w:rPr>
        <w:t xml:space="preserve"> Hoàn thiện, trình UBND tỉnh ban hành định mức kinh tế - kỹ thuật dịch vụ sự nghiệp công sử dụng ngân sách nhà nước thuộc lĩnh vực khoa học và công nghệ trên địa bàn tỉnh Quảng Trị. Rà soát, hoàn thiện trình UBND tỉnh trình HĐND tỉnh ban hành danh mục dịch vụ sự nghiệp công lĩnh vực công nghệ thông tin và chuyển đổi số. Rà soát, kiện toàn Tổ công nghệ số cộng đồng cấp xã và cấp thôn; xây dựng khung chương trình tập huấn chuyển đổi số cho Tổ công nghệ số cộng đồng cấp xã và cấp thôn. Tổ chức các Hội thảo khoa học: Đổi mới cơ chế, thúc đẩy chuyển giao công nghệ và phát triển hệ sinh thái đổi mới sáng tạo theo Nghị quyết số 193/2025/QH15 và Nghị định số 88/2025/NĐ-CP; Sáng chế và giải pháp hữu ích nhằm nâng cao kiển thức về sở hữu trí tuệ cũng như đẩy mạnh hoạt động đăng ký sáng chế và giải pháp hữu ích trên địa bàn tỉnh; Nâng cao Bộ chỉ số đổi mới sáng tạo cấp địa phương (PII); Nâng cao năng suất, chất lượng sản phẩm hàng hoá, hiệu quả sản xuất của doanh nghiệp trên địa bàn tỉnh</w:t>
      </w:r>
      <w:r w:rsidR="00B65AE1" w:rsidRPr="00602C15">
        <w:rPr>
          <w:rFonts w:cs="Times New Roman"/>
          <w:spacing w:val="-4"/>
          <w:szCs w:val="28"/>
          <w:lang w:val="vi-VN"/>
        </w:rPr>
        <w:t xml:space="preserve">. </w:t>
      </w:r>
    </w:p>
    <w:p w14:paraId="0B3E71BF" w14:textId="77777777" w:rsidR="000032C8" w:rsidRPr="00602C15" w:rsidRDefault="00D66E16" w:rsidP="00543901">
      <w:pPr>
        <w:spacing w:before="40" w:after="40" w:line="240" w:lineRule="auto"/>
        <w:ind w:firstLine="567"/>
        <w:jc w:val="both"/>
        <w:rPr>
          <w:rFonts w:cs="Times New Roman"/>
          <w:spacing w:val="-4"/>
          <w:szCs w:val="28"/>
        </w:rPr>
      </w:pPr>
      <w:r w:rsidRPr="00602C15">
        <w:rPr>
          <w:rFonts w:cs="Times New Roman"/>
          <w:b/>
          <w:bCs/>
          <w:iCs/>
          <w:spacing w:val="-4"/>
        </w:rPr>
        <w:t>6</w:t>
      </w:r>
      <w:r w:rsidR="00932380" w:rsidRPr="00602C15">
        <w:rPr>
          <w:rFonts w:cs="Times New Roman"/>
          <w:b/>
          <w:bCs/>
          <w:iCs/>
          <w:spacing w:val="-4"/>
        </w:rPr>
        <w:t xml:space="preserve">. </w:t>
      </w:r>
      <w:r w:rsidR="000032C8" w:rsidRPr="00602C15">
        <w:rPr>
          <w:rFonts w:cs="Times New Roman"/>
          <w:b/>
          <w:bCs/>
          <w:iCs/>
          <w:spacing w:val="-4"/>
        </w:rPr>
        <w:t>L</w:t>
      </w:r>
      <w:r w:rsidR="00932380" w:rsidRPr="00602C15">
        <w:rPr>
          <w:rFonts w:cs="Times New Roman"/>
          <w:b/>
          <w:bCs/>
          <w:iCs/>
          <w:spacing w:val="-4"/>
        </w:rPr>
        <w:t>ĩnh vực văn hóa - xã hội</w:t>
      </w:r>
    </w:p>
    <w:p w14:paraId="5B353CCA" w14:textId="759E651B" w:rsidR="00925DDB" w:rsidRPr="00602C15" w:rsidRDefault="00932380" w:rsidP="00543901">
      <w:pPr>
        <w:spacing w:before="40" w:after="40" w:line="240" w:lineRule="auto"/>
        <w:ind w:firstLine="567"/>
        <w:jc w:val="both"/>
        <w:rPr>
          <w:rFonts w:cs="Times New Roman"/>
          <w:spacing w:val="-4"/>
          <w:szCs w:val="28"/>
          <w:lang w:val="vi-VN"/>
        </w:rPr>
      </w:pPr>
      <w:r w:rsidRPr="00602C15">
        <w:rPr>
          <w:rFonts w:cs="Times New Roman"/>
          <w:b/>
          <w:bCs/>
          <w:spacing w:val="-4"/>
          <w:szCs w:val="28"/>
        </w:rPr>
        <w:t>-</w:t>
      </w:r>
      <w:r w:rsidR="007E3AEC" w:rsidRPr="00602C15">
        <w:rPr>
          <w:rFonts w:cs="Times New Roman"/>
          <w:spacing w:val="-4"/>
          <w:szCs w:val="28"/>
          <w:lang w:val="vi-VN"/>
        </w:rPr>
        <w:t xml:space="preserve"> </w:t>
      </w:r>
      <w:r w:rsidR="006D5A3B" w:rsidRPr="00602C15">
        <w:rPr>
          <w:spacing w:val="-4"/>
          <w:szCs w:val="28"/>
          <w:lang w:val="vi-VN"/>
        </w:rPr>
        <w:t>Xây dựng Kế hoạch khung tổ chức Lễ hội Vì Hòa bình năm 2026. Tổ chức Lễ phát động Tháng hành động quốc gia phòng, chống bạo lực gia đình và Ngày hội Gia đình tỉnh Quảng Trị năm 2025. Tổ chức Hội nghị tổng kết 25 năm phong trào “Toàn dân đoàn kết xây dựng đời sống văn hoá” tỉnh Quảng Trị giai đoạn 2001-2025. Tổ chức, tổng kết cuộc thi “Giải thưởng Mỹ thuật thiếu nhi Việt Nam” tỉnh Quảng Trị lần thứ XVII, năm 2025; Tổng kết cuộc thi Đại sứ Văn hóa đọc tỉnh Quảng Trị năm 2025.</w:t>
      </w:r>
      <w:r w:rsidR="006D5A3B" w:rsidRPr="00602C15">
        <w:rPr>
          <w:spacing w:val="-4"/>
          <w:lang w:val="vi-VN"/>
        </w:rPr>
        <w:t xml:space="preserve"> Hoàn thiện </w:t>
      </w:r>
      <w:r w:rsidR="006D5A3B" w:rsidRPr="00602C15">
        <w:rPr>
          <w:spacing w:val="-4"/>
          <w:szCs w:val="28"/>
          <w:lang w:val="vi-VN"/>
        </w:rPr>
        <w:t>dự án Bảo tàng “Ký ức chiến tranh và khát vọng hòa bình”, báo cáo UBND tỉnh, để trình Ban Thường vụ Tỉnh ủy cho ý kiến và báo cáo Bộ Văn hóa, Thể thao và Du lịch.</w:t>
      </w:r>
    </w:p>
    <w:p w14:paraId="11C4951A" w14:textId="1293F020" w:rsidR="00925DDB" w:rsidRPr="00602C15" w:rsidRDefault="008D0BCA" w:rsidP="00543901">
      <w:pPr>
        <w:spacing w:before="40" w:after="40" w:line="240" w:lineRule="auto"/>
        <w:ind w:firstLine="567"/>
        <w:jc w:val="both"/>
        <w:rPr>
          <w:spacing w:val="-4"/>
          <w:szCs w:val="28"/>
        </w:rPr>
      </w:pPr>
      <w:r w:rsidRPr="00602C15">
        <w:rPr>
          <w:spacing w:val="-4"/>
          <w:szCs w:val="28"/>
        </w:rPr>
        <w:t xml:space="preserve">- </w:t>
      </w:r>
      <w:r w:rsidR="006D5A3B" w:rsidRPr="00602C15">
        <w:rPr>
          <w:spacing w:val="-4"/>
          <w:szCs w:val="28"/>
          <w:lang w:val="vi-VN"/>
        </w:rPr>
        <w:t>Tổ chức Giải Cầu lông các nhóm tuổi tỉnh Quảng Trị mở rộng năm 2025. Thành lập Đoàn Thể thao tham gia các giải thể thao quốc gia năm 2025 và trực tiếp chỉ đạo các đội tuyển tỉnh tham gia các giải thể thao thành tích cao toàn quốc.</w:t>
      </w:r>
    </w:p>
    <w:p w14:paraId="283B17BC" w14:textId="14888646" w:rsidR="00925DDB" w:rsidRPr="00602C15" w:rsidRDefault="00F41396" w:rsidP="00543901">
      <w:pPr>
        <w:spacing w:before="40" w:after="40" w:line="240" w:lineRule="auto"/>
        <w:ind w:firstLine="567"/>
        <w:jc w:val="both"/>
        <w:rPr>
          <w:spacing w:val="-4"/>
          <w:szCs w:val="28"/>
        </w:rPr>
      </w:pPr>
      <w:r w:rsidRPr="00602C15">
        <w:rPr>
          <w:spacing w:val="-4"/>
          <w:szCs w:val="28"/>
        </w:rPr>
        <w:t xml:space="preserve">- </w:t>
      </w:r>
      <w:r w:rsidR="006D5A3B" w:rsidRPr="00602C15">
        <w:rPr>
          <w:spacing w:val="-4"/>
          <w:szCs w:val="28"/>
          <w:lang w:val="vi-VN"/>
        </w:rPr>
        <w:t xml:space="preserve">Tổ chức các hoạt động Kỷ niệm 100 năm Ngày Báo chí cách mạng Việt Nam (21/6/1925-21/6/2025). Tổ chức họp báo về tình hình kinh tế - xã hội tỉnh 6 tháng đầu năm và triển khai phương hướng, nhiệm vụ 6 tháng cuối năm 2025. Tiếp tục theo dõi tình hình hoạt động của các cơ quan báo chí và hướng dẫn các cơ quan, </w:t>
      </w:r>
      <w:r w:rsidR="006D5A3B" w:rsidRPr="00602C15">
        <w:rPr>
          <w:spacing w:val="-4"/>
          <w:szCs w:val="28"/>
          <w:lang w:val="vi-VN"/>
        </w:rPr>
        <w:lastRenderedPageBreak/>
        <w:t>đơn vị xin cấp phép xuất bản tài liệu không kinh doanh, bản tin và đặc san, hoạt động in xuất bản phẩm theo quy định.</w:t>
      </w:r>
    </w:p>
    <w:p w14:paraId="16C0630E" w14:textId="281FF05E" w:rsidR="00910F80" w:rsidRPr="00602C15" w:rsidRDefault="00F41396" w:rsidP="00543901">
      <w:pPr>
        <w:spacing w:before="40" w:after="40" w:line="240" w:lineRule="auto"/>
        <w:ind w:firstLine="567"/>
        <w:jc w:val="both"/>
        <w:rPr>
          <w:rFonts w:cs="Times New Roman"/>
          <w:spacing w:val="-4"/>
          <w:szCs w:val="28"/>
        </w:rPr>
      </w:pPr>
      <w:r w:rsidRPr="00602C15">
        <w:rPr>
          <w:iCs/>
          <w:spacing w:val="-4"/>
          <w:szCs w:val="28"/>
          <w:lang w:val="af-ZA"/>
        </w:rPr>
        <w:t xml:space="preserve">- </w:t>
      </w:r>
      <w:r w:rsidR="006D5A3B" w:rsidRPr="00602C15">
        <w:rPr>
          <w:iCs/>
          <w:spacing w:val="-4"/>
          <w:szCs w:val="28"/>
          <w:lang w:val="af-ZA"/>
        </w:rPr>
        <w:t xml:space="preserve">Quan tâm đời sống vật chất và tinh thần của người dân, nhất là ở vùng sâu, vùng xa, biên giới. </w:t>
      </w:r>
      <w:r w:rsidR="006D5A3B" w:rsidRPr="00602C15">
        <w:rPr>
          <w:spacing w:val="-4"/>
          <w:szCs w:val="28"/>
          <w:lang w:val="vi-VN"/>
        </w:rPr>
        <w:t>Thực hiện</w:t>
      </w:r>
      <w:r w:rsidR="006D5A3B" w:rsidRPr="00602C15">
        <w:rPr>
          <w:spacing w:val="-4"/>
          <w:szCs w:val="28"/>
          <w:lang w:val="af-ZA"/>
        </w:rPr>
        <w:t xml:space="preserve"> Đề án hỗ trợ xây mới, sửa chữa nhà ở cho đối tượng chính sách</w:t>
      </w:r>
      <w:r w:rsidR="006D5A3B" w:rsidRPr="00602C15">
        <w:rPr>
          <w:spacing w:val="-4"/>
          <w:szCs w:val="28"/>
          <w:lang w:val="vi-VN"/>
        </w:rPr>
        <w:t>; chủ trương của Đảng, Nhà nước về xóa nhà tạm, nhà dột nát cho người dân</w:t>
      </w:r>
      <w:r w:rsidR="006D5A3B" w:rsidRPr="00602C15">
        <w:rPr>
          <w:spacing w:val="-4"/>
          <w:szCs w:val="28"/>
          <w:lang w:val="af-ZA"/>
        </w:rPr>
        <w:t xml:space="preserve">. </w:t>
      </w:r>
      <w:r w:rsidR="006D5A3B" w:rsidRPr="00602C15">
        <w:rPr>
          <w:spacing w:val="-4"/>
          <w:szCs w:val="28"/>
          <w:lang w:val="vi-VN"/>
        </w:rPr>
        <w:t>P</w:t>
      </w:r>
      <w:r w:rsidR="006D5A3B" w:rsidRPr="00602C15">
        <w:rPr>
          <w:spacing w:val="-4"/>
          <w:szCs w:val="28"/>
          <w:lang w:val="af-ZA"/>
        </w:rPr>
        <w:t>hân bổ kinh phí hỗ trợ cho</w:t>
      </w:r>
      <w:r w:rsidR="006D5A3B" w:rsidRPr="00602C15">
        <w:rPr>
          <w:spacing w:val="-4"/>
          <w:szCs w:val="28"/>
          <w:lang w:val="vi-VN"/>
        </w:rPr>
        <w:t xml:space="preserve"> </w:t>
      </w:r>
      <w:r w:rsidR="006D5A3B" w:rsidRPr="00602C15">
        <w:rPr>
          <w:spacing w:val="-4"/>
          <w:szCs w:val="28"/>
          <w:lang w:val="af-ZA"/>
        </w:rPr>
        <w:t xml:space="preserve">đối tượng thuộc Nghị quyết </w:t>
      </w:r>
      <w:r w:rsidRPr="00602C15">
        <w:rPr>
          <w:spacing w:val="-4"/>
          <w:szCs w:val="28"/>
          <w:lang w:val="af-ZA"/>
        </w:rPr>
        <w:t xml:space="preserve">số </w:t>
      </w:r>
      <w:r w:rsidR="006D5A3B" w:rsidRPr="00602C15">
        <w:rPr>
          <w:spacing w:val="-4"/>
          <w:szCs w:val="28"/>
          <w:lang w:val="af-ZA"/>
        </w:rPr>
        <w:t xml:space="preserve">119/2023/NQ-HĐND ngày 07/12/2023 của </w:t>
      </w:r>
      <w:r w:rsidR="00FC4ECF" w:rsidRPr="00602C15">
        <w:rPr>
          <w:spacing w:val="-4"/>
          <w:szCs w:val="28"/>
          <w:lang w:val="af-ZA"/>
        </w:rPr>
        <w:t>HĐND</w:t>
      </w:r>
      <w:r w:rsidR="006D5A3B" w:rsidRPr="00602C15">
        <w:rPr>
          <w:spacing w:val="-4"/>
          <w:szCs w:val="28"/>
          <w:lang w:val="af-ZA"/>
        </w:rPr>
        <w:t xml:space="preserve"> tỉnh.</w:t>
      </w:r>
    </w:p>
    <w:p w14:paraId="75342B9D" w14:textId="3DC4FE77" w:rsidR="00932380" w:rsidRPr="00602C15" w:rsidRDefault="00D66E16" w:rsidP="00543901">
      <w:pPr>
        <w:spacing w:before="40" w:after="40" w:line="240" w:lineRule="auto"/>
        <w:ind w:firstLine="567"/>
        <w:jc w:val="both"/>
        <w:rPr>
          <w:rFonts w:cs="Times New Roman"/>
          <w:b/>
          <w:bCs/>
          <w:spacing w:val="-4"/>
          <w:szCs w:val="28"/>
        </w:rPr>
      </w:pPr>
      <w:r w:rsidRPr="00602C15">
        <w:rPr>
          <w:rFonts w:cs="Times New Roman"/>
          <w:b/>
          <w:bCs/>
          <w:spacing w:val="-4"/>
          <w:szCs w:val="28"/>
        </w:rPr>
        <w:t>7</w:t>
      </w:r>
      <w:r w:rsidR="00932380" w:rsidRPr="00602C15">
        <w:rPr>
          <w:rFonts w:cs="Times New Roman"/>
          <w:b/>
          <w:bCs/>
          <w:spacing w:val="-4"/>
          <w:szCs w:val="28"/>
        </w:rPr>
        <w:t xml:space="preserve">. </w:t>
      </w:r>
      <w:r w:rsidR="007C67D4" w:rsidRPr="00602C15">
        <w:rPr>
          <w:rFonts w:cs="Times New Roman"/>
          <w:b/>
          <w:bCs/>
          <w:spacing w:val="-4"/>
          <w:szCs w:val="28"/>
        </w:rPr>
        <w:t>C</w:t>
      </w:r>
      <w:r w:rsidR="00932380" w:rsidRPr="00602C15">
        <w:rPr>
          <w:rFonts w:cs="Times New Roman"/>
          <w:b/>
          <w:bCs/>
          <w:spacing w:val="-4"/>
          <w:szCs w:val="28"/>
        </w:rPr>
        <w:t>ông tác quả</w:t>
      </w:r>
      <w:r w:rsidR="00A7685B" w:rsidRPr="00602C15">
        <w:rPr>
          <w:rFonts w:cs="Times New Roman"/>
          <w:b/>
          <w:bCs/>
          <w:spacing w:val="-4"/>
          <w:szCs w:val="28"/>
        </w:rPr>
        <w:t>n lý hành chính,</w:t>
      </w:r>
      <w:r w:rsidR="00932380" w:rsidRPr="00602C15">
        <w:rPr>
          <w:rFonts w:cs="Times New Roman"/>
          <w:b/>
          <w:bCs/>
          <w:spacing w:val="-4"/>
          <w:szCs w:val="28"/>
        </w:rPr>
        <w:t xml:space="preserve"> </w:t>
      </w:r>
      <w:r w:rsidR="00B27F09" w:rsidRPr="00602C15">
        <w:rPr>
          <w:rFonts w:cs="Times New Roman"/>
          <w:b/>
          <w:bCs/>
          <w:spacing w:val="-4"/>
          <w:szCs w:val="28"/>
        </w:rPr>
        <w:t xml:space="preserve">đối ngoại và </w:t>
      </w:r>
      <w:r w:rsidR="00932380" w:rsidRPr="00602C15">
        <w:rPr>
          <w:rFonts w:cs="Times New Roman"/>
          <w:b/>
          <w:bCs/>
          <w:spacing w:val="-4"/>
          <w:szCs w:val="28"/>
        </w:rPr>
        <w:t>quốc phòng - an ninh</w:t>
      </w:r>
    </w:p>
    <w:p w14:paraId="40C6D9DE" w14:textId="08B6875A" w:rsidR="00A971F7" w:rsidRPr="00602C15" w:rsidRDefault="00932380" w:rsidP="00543901">
      <w:pPr>
        <w:spacing w:before="40" w:after="40" w:line="240" w:lineRule="auto"/>
        <w:ind w:firstLine="567"/>
        <w:jc w:val="both"/>
        <w:rPr>
          <w:bCs/>
          <w:spacing w:val="-4"/>
          <w:szCs w:val="28"/>
        </w:rPr>
      </w:pPr>
      <w:r w:rsidRPr="00602C15">
        <w:rPr>
          <w:rFonts w:cs="Times New Roman"/>
          <w:bCs/>
          <w:spacing w:val="-4"/>
          <w:szCs w:val="28"/>
        </w:rPr>
        <w:t>-</w:t>
      </w:r>
      <w:r w:rsidR="00E31051" w:rsidRPr="00602C15">
        <w:rPr>
          <w:rFonts w:cs="Times New Roman"/>
          <w:bCs/>
          <w:spacing w:val="-4"/>
          <w:szCs w:val="28"/>
          <w:lang w:val="vi-VN"/>
        </w:rPr>
        <w:t xml:space="preserve"> </w:t>
      </w:r>
      <w:r w:rsidR="00A971F7" w:rsidRPr="00602C15">
        <w:rPr>
          <w:bCs/>
          <w:spacing w:val="-4"/>
          <w:szCs w:val="28"/>
          <w:lang w:val="vi-VN"/>
        </w:rPr>
        <w:t xml:space="preserve">Tập trung thực hiện chủ trương của Đảng, Nhà nước về sáp nhập đơn vị hành chính cấp tỉnh, </w:t>
      </w:r>
      <w:r w:rsidR="007C67D4" w:rsidRPr="00602C15">
        <w:rPr>
          <w:bCs/>
          <w:spacing w:val="-4"/>
          <w:szCs w:val="28"/>
        </w:rPr>
        <w:t xml:space="preserve">cấp </w:t>
      </w:r>
      <w:r w:rsidR="00A971F7" w:rsidRPr="00602C15">
        <w:rPr>
          <w:bCs/>
          <w:spacing w:val="-4"/>
          <w:szCs w:val="28"/>
          <w:lang w:val="vi-VN"/>
        </w:rPr>
        <w:t>xã và không tổ chức cấp huyện</w:t>
      </w:r>
      <w:r w:rsidR="00A971F7" w:rsidRPr="00602C15">
        <w:rPr>
          <w:bCs/>
          <w:spacing w:val="-4"/>
          <w:szCs w:val="28"/>
          <w:lang w:val="af-ZA"/>
        </w:rPr>
        <w:t>; t</w:t>
      </w:r>
      <w:r w:rsidR="00A971F7" w:rsidRPr="00602C15">
        <w:rPr>
          <w:bCs/>
          <w:spacing w:val="-4"/>
          <w:szCs w:val="28"/>
          <w:lang w:val="vi-VN"/>
        </w:rPr>
        <w:t>riển khai hoạt động của các cơ quan, đơn vị sau sáp nhập bảo đảm hoạt động ổn định, thông suốt</w:t>
      </w:r>
      <w:r w:rsidR="007C67D4" w:rsidRPr="00602C15">
        <w:rPr>
          <w:bCs/>
          <w:spacing w:val="-4"/>
          <w:szCs w:val="28"/>
        </w:rPr>
        <w:t>;</w:t>
      </w:r>
      <w:r w:rsidR="00A971F7" w:rsidRPr="00602C15">
        <w:rPr>
          <w:bCs/>
          <w:spacing w:val="-4"/>
          <w:szCs w:val="28"/>
          <w:lang w:val="vi-VN"/>
        </w:rPr>
        <w:t xml:space="preserve"> thực hiện tốt các chế độ chính sách đối với cán bộ, công chức, viên chức, người lao động bị ảnh hưởng.</w:t>
      </w:r>
    </w:p>
    <w:p w14:paraId="67199804" w14:textId="36B388F0" w:rsidR="00A971F7" w:rsidRPr="00602C15" w:rsidRDefault="00A971F7" w:rsidP="00543901">
      <w:pPr>
        <w:spacing w:before="40" w:after="40" w:line="240" w:lineRule="auto"/>
        <w:ind w:firstLine="567"/>
        <w:jc w:val="both"/>
        <w:rPr>
          <w:spacing w:val="-4"/>
        </w:rPr>
      </w:pPr>
      <w:r w:rsidRPr="00602C15">
        <w:rPr>
          <w:bCs/>
          <w:spacing w:val="-4"/>
          <w:szCs w:val="28"/>
          <w:lang w:val="af-ZA"/>
        </w:rPr>
        <w:t xml:space="preserve">- </w:t>
      </w:r>
      <w:r w:rsidRPr="00602C15">
        <w:rPr>
          <w:bCs/>
          <w:spacing w:val="-4"/>
          <w:szCs w:val="28"/>
          <w:lang w:val="vi-VN"/>
        </w:rPr>
        <w:t xml:space="preserve">Tổng hợp, trình </w:t>
      </w:r>
      <w:r w:rsidR="00663454" w:rsidRPr="00602C15">
        <w:rPr>
          <w:bCs/>
          <w:spacing w:val="-4"/>
          <w:szCs w:val="28"/>
        </w:rPr>
        <w:t>BTV</w:t>
      </w:r>
      <w:r w:rsidRPr="00602C15">
        <w:rPr>
          <w:bCs/>
          <w:spacing w:val="-4"/>
          <w:szCs w:val="28"/>
          <w:lang w:val="vi-VN"/>
        </w:rPr>
        <w:t xml:space="preserve"> Đảng ủy UBND tỉnh xem xét, trình </w:t>
      </w:r>
      <w:r w:rsidR="00663454" w:rsidRPr="00602C15">
        <w:rPr>
          <w:bCs/>
          <w:spacing w:val="-4"/>
          <w:szCs w:val="28"/>
        </w:rPr>
        <w:t>BTV</w:t>
      </w:r>
      <w:r w:rsidRPr="00602C15">
        <w:rPr>
          <w:bCs/>
          <w:spacing w:val="-4"/>
          <w:szCs w:val="28"/>
          <w:lang w:val="vi-VN"/>
        </w:rPr>
        <w:t xml:space="preserve"> Tỉnh ủy cho chủ trương về Đề án sắp xếp, tổ chức lại Thanh tra tỉnh theo chủ trương của Bộ Chính trị, Ban Bí thư tại Kết luận số 134-KL/TW ngày 28/3/2025. Tham mưu UBND tỉnh chỉ đạo các cơ quan, đơn vị xây dựng Đề án sắp xếp, tổ chức các đơn vị sự nghiệp công lập thuộc UBND cấp xã.</w:t>
      </w:r>
      <w:r w:rsidRPr="00602C15">
        <w:rPr>
          <w:spacing w:val="-4"/>
          <w:lang w:val="vi-VN"/>
        </w:rPr>
        <w:t xml:space="preserve"> Thống nhất tuyển dụng và thông báo định mức số người làm việc của sự nghiệp giáo dục thuộc Sở Giáo dục và Đào tạo và UBND các huyện, thành phố</w:t>
      </w:r>
      <w:r w:rsidR="0007056C" w:rsidRPr="00602C15">
        <w:rPr>
          <w:spacing w:val="-4"/>
        </w:rPr>
        <w:t>,</w:t>
      </w:r>
      <w:r w:rsidR="0007056C" w:rsidRPr="00602C15">
        <w:rPr>
          <w:spacing w:val="-4"/>
          <w:lang w:val="vi-VN"/>
        </w:rPr>
        <w:t xml:space="preserve"> </w:t>
      </w:r>
      <w:r w:rsidR="0007056C" w:rsidRPr="00602C15">
        <w:rPr>
          <w:spacing w:val="-4"/>
          <w:lang w:val="vi-VN"/>
        </w:rPr>
        <w:t>thị</w:t>
      </w:r>
      <w:r w:rsidR="0007056C" w:rsidRPr="00602C15">
        <w:rPr>
          <w:spacing w:val="-4"/>
          <w:lang w:val="vi-VN"/>
        </w:rPr>
        <w:t xml:space="preserve"> xã</w:t>
      </w:r>
      <w:r w:rsidR="0007056C" w:rsidRPr="00602C15">
        <w:rPr>
          <w:spacing w:val="-4"/>
        </w:rPr>
        <w:t>.</w:t>
      </w:r>
    </w:p>
    <w:p w14:paraId="45FFAE30" w14:textId="77777777" w:rsidR="001270EC" w:rsidRPr="00602C15" w:rsidRDefault="001270EC" w:rsidP="001270EC">
      <w:pPr>
        <w:spacing w:before="40" w:after="40" w:line="240" w:lineRule="auto"/>
        <w:ind w:firstLine="567"/>
        <w:jc w:val="both"/>
        <w:rPr>
          <w:iCs/>
          <w:spacing w:val="-4"/>
          <w:szCs w:val="28"/>
          <w:lang w:val="af-ZA"/>
        </w:rPr>
      </w:pPr>
      <w:r w:rsidRPr="00602C15">
        <w:rPr>
          <w:iCs/>
          <w:spacing w:val="-4"/>
          <w:szCs w:val="28"/>
          <w:lang w:val="vi-VN"/>
        </w:rPr>
        <w:t>-</w:t>
      </w:r>
      <w:r w:rsidRPr="00602C15">
        <w:rPr>
          <w:b/>
          <w:iCs/>
          <w:spacing w:val="-4"/>
          <w:szCs w:val="28"/>
          <w:lang w:val="vi-VN"/>
        </w:rPr>
        <w:t xml:space="preserve"> </w:t>
      </w:r>
      <w:r w:rsidRPr="00602C15">
        <w:rPr>
          <w:iCs/>
          <w:spacing w:val="-4"/>
          <w:szCs w:val="28"/>
          <w:lang w:val="af-ZA"/>
        </w:rPr>
        <w:t>T</w:t>
      </w:r>
      <w:r w:rsidRPr="00602C15">
        <w:rPr>
          <w:iCs/>
          <w:spacing w:val="-4"/>
          <w:szCs w:val="28"/>
          <w:lang w:val="vi-VN"/>
        </w:rPr>
        <w:t xml:space="preserve">hực hiện </w:t>
      </w:r>
      <w:r w:rsidRPr="00602C15">
        <w:rPr>
          <w:iCs/>
          <w:spacing w:val="-4"/>
          <w:szCs w:val="28"/>
          <w:lang w:val="af-ZA"/>
        </w:rPr>
        <w:t>hiệu quả hoạt động đối ngoại, thực hiện tốt công tác ngoại giao gắn với xúc tiến đầu tư, phát triển kinh tế</w:t>
      </w:r>
      <w:r w:rsidRPr="00602C15">
        <w:rPr>
          <w:iCs/>
          <w:spacing w:val="-4"/>
          <w:szCs w:val="28"/>
          <w:lang w:val="vi-VN"/>
        </w:rPr>
        <w:t xml:space="preserve">. </w:t>
      </w:r>
      <w:r w:rsidRPr="00602C15">
        <w:rPr>
          <w:iCs/>
          <w:spacing w:val="-4"/>
          <w:szCs w:val="28"/>
          <w:lang w:val="af-ZA"/>
        </w:rPr>
        <w:t>Phối hợp với HVPF và các cơ quan liên quan xây dựng chương trình, nội dung</w:t>
      </w:r>
      <w:r w:rsidRPr="00602C15">
        <w:rPr>
          <w:iCs/>
          <w:spacing w:val="-4"/>
          <w:szCs w:val="28"/>
          <w:lang w:val="vi-VN"/>
        </w:rPr>
        <w:t xml:space="preserve"> </w:t>
      </w:r>
      <w:r w:rsidRPr="00602C15">
        <w:rPr>
          <w:iCs/>
          <w:spacing w:val="-4"/>
          <w:szCs w:val="28"/>
          <w:lang w:val="af-ZA"/>
        </w:rPr>
        <w:t>công tác tại Hiroshima</w:t>
      </w:r>
      <w:r w:rsidRPr="00602C15">
        <w:rPr>
          <w:iCs/>
          <w:spacing w:val="-4"/>
          <w:szCs w:val="28"/>
          <w:lang w:val="vi-VN"/>
        </w:rPr>
        <w:t xml:space="preserve"> (</w:t>
      </w:r>
      <w:r w:rsidRPr="00602C15">
        <w:rPr>
          <w:iCs/>
          <w:spacing w:val="-4"/>
          <w:szCs w:val="28"/>
          <w:lang w:val="af-ZA"/>
        </w:rPr>
        <w:t>Nhật Bản</w:t>
      </w:r>
      <w:r w:rsidRPr="00602C15">
        <w:rPr>
          <w:iCs/>
          <w:spacing w:val="-4"/>
          <w:szCs w:val="28"/>
          <w:lang w:val="vi-VN"/>
        </w:rPr>
        <w:t>)</w:t>
      </w:r>
      <w:r w:rsidRPr="00602C15">
        <w:rPr>
          <w:iCs/>
          <w:spacing w:val="-4"/>
          <w:szCs w:val="28"/>
          <w:lang w:val="af-ZA"/>
        </w:rPr>
        <w:t xml:space="preserve"> của đoàn lãnh đạo UBND tỉnh. Chuẩn bị triển khai Chương trình Bạn bè Thái Bình Dương. Triển khai thủ tục đầu tư xây dựng công trình cấp bách sửa chữa sân mốc và kè chống sạt lở mốc 606(1), 607(1)</w:t>
      </w:r>
      <w:r w:rsidRPr="00602C15">
        <w:rPr>
          <w:iCs/>
          <w:spacing w:val="-4"/>
          <w:szCs w:val="28"/>
          <w:lang w:val="vi-VN"/>
        </w:rPr>
        <w:t>.</w:t>
      </w:r>
    </w:p>
    <w:p w14:paraId="3242A10B" w14:textId="77777777" w:rsidR="00A971F7" w:rsidRPr="00602C15" w:rsidRDefault="00A971F7" w:rsidP="00543901">
      <w:pPr>
        <w:spacing w:before="40" w:after="40" w:line="240" w:lineRule="auto"/>
        <w:ind w:firstLine="567"/>
        <w:jc w:val="both"/>
        <w:rPr>
          <w:spacing w:val="-7"/>
          <w:szCs w:val="28"/>
        </w:rPr>
      </w:pPr>
      <w:r w:rsidRPr="00602C15">
        <w:rPr>
          <w:spacing w:val="-7"/>
          <w:szCs w:val="28"/>
          <w:lang w:val="af-ZA"/>
        </w:rPr>
        <w:t>- T</w:t>
      </w:r>
      <w:r w:rsidRPr="00602C15">
        <w:rPr>
          <w:spacing w:val="-7"/>
          <w:szCs w:val="28"/>
          <w:lang w:val="vi-VN"/>
        </w:rPr>
        <w:t>hực hiện</w:t>
      </w:r>
      <w:r w:rsidRPr="00602C15">
        <w:rPr>
          <w:spacing w:val="-7"/>
          <w:szCs w:val="28"/>
          <w:lang w:val="af-ZA"/>
        </w:rPr>
        <w:t xml:space="preserve"> nghiêm các quy định về phòng, chống tham nhũng; kê khai, công khai tài sản thu nhập. T</w:t>
      </w:r>
      <w:r w:rsidRPr="00602C15">
        <w:rPr>
          <w:spacing w:val="-7"/>
          <w:szCs w:val="28"/>
          <w:lang w:val="nl-NL"/>
        </w:rPr>
        <w:t xml:space="preserve">hực hiện chế độ tiếp công dân theo quy định; theo dõi đơn và xử lý đơn thư khiếu nại, tố cáo, những kiến nghị, phản ánh phát sinh để </w:t>
      </w:r>
      <w:r w:rsidRPr="00602C15">
        <w:rPr>
          <w:spacing w:val="-7"/>
          <w:szCs w:val="28"/>
          <w:lang w:val="af-ZA"/>
        </w:rPr>
        <w:t xml:space="preserve">xử lý </w:t>
      </w:r>
      <w:r w:rsidRPr="00602C15">
        <w:rPr>
          <w:spacing w:val="-7"/>
          <w:szCs w:val="28"/>
          <w:lang w:val="nl-NL"/>
        </w:rPr>
        <w:t>kịp thời</w:t>
      </w:r>
      <w:r w:rsidRPr="00602C15">
        <w:rPr>
          <w:spacing w:val="-7"/>
          <w:szCs w:val="28"/>
          <w:lang w:val="vi-VN"/>
        </w:rPr>
        <w:t>.</w:t>
      </w:r>
    </w:p>
    <w:p w14:paraId="3675DD02" w14:textId="3D910A37" w:rsidR="00E96336" w:rsidRPr="00602C15" w:rsidRDefault="009F037D" w:rsidP="00543901">
      <w:pPr>
        <w:spacing w:before="40" w:after="40" w:line="240" w:lineRule="auto"/>
        <w:ind w:firstLine="567"/>
        <w:jc w:val="both"/>
        <w:rPr>
          <w:rFonts w:cs="Times New Roman"/>
          <w:spacing w:val="-4"/>
          <w:szCs w:val="28"/>
          <w:lang w:val="af-ZA"/>
        </w:rPr>
      </w:pPr>
      <w:r w:rsidRPr="00602C15">
        <w:rPr>
          <w:rFonts w:cs="Times New Roman"/>
          <w:iCs/>
          <w:spacing w:val="-4"/>
          <w:szCs w:val="28"/>
          <w:lang w:val="af-ZA"/>
        </w:rPr>
        <w:t>-</w:t>
      </w:r>
      <w:r w:rsidR="00E96336" w:rsidRPr="00602C15">
        <w:rPr>
          <w:rFonts w:cs="Times New Roman"/>
          <w:iCs/>
          <w:spacing w:val="-4"/>
          <w:szCs w:val="28"/>
          <w:lang w:val="af-ZA"/>
        </w:rPr>
        <w:t xml:space="preserve"> </w:t>
      </w:r>
      <w:r w:rsidRPr="00602C15">
        <w:rPr>
          <w:rFonts w:cs="Times New Roman"/>
          <w:iCs/>
          <w:spacing w:val="-4"/>
          <w:szCs w:val="28"/>
          <w:lang w:val="af-ZA"/>
        </w:rPr>
        <w:t>Chỉ đạo c</w:t>
      </w:r>
      <w:r w:rsidR="00E96336" w:rsidRPr="00602C15">
        <w:rPr>
          <w:rFonts w:cs="Times New Roman"/>
          <w:iCs/>
          <w:spacing w:val="-4"/>
          <w:szCs w:val="28"/>
          <w:lang w:val="af-ZA"/>
        </w:rPr>
        <w:t>ác đơn vị thuộc lực lượng vũ trang d</w:t>
      </w:r>
      <w:r w:rsidR="00E96336" w:rsidRPr="00602C15">
        <w:rPr>
          <w:rFonts w:cs="Times New Roman"/>
          <w:spacing w:val="-4"/>
          <w:szCs w:val="28"/>
          <w:lang w:val="af-ZA"/>
        </w:rPr>
        <w:t>uy trì nghiêm chế độ trực chỉ huy, trực sẵn sàng chiến đấu; chủ động ứng phó các tình huống, không để xảy ra bị động, bất ngờ</w:t>
      </w:r>
      <w:r w:rsidRPr="00602C15">
        <w:rPr>
          <w:rFonts w:cs="Times New Roman"/>
          <w:spacing w:val="-4"/>
          <w:szCs w:val="28"/>
          <w:lang w:val="af-ZA"/>
        </w:rPr>
        <w:t>; t</w:t>
      </w:r>
      <w:r w:rsidR="00E96336" w:rsidRPr="00602C15">
        <w:rPr>
          <w:rFonts w:cs="Times New Roman"/>
          <w:spacing w:val="-4"/>
          <w:szCs w:val="28"/>
          <w:lang w:val="af-ZA"/>
        </w:rPr>
        <w:t>uần tra, kiểm soát, kiên quyết ngăn chặn xuất, nhập cảnh trái phép qua biên giới, cửa khẩu, cảng biể</w:t>
      </w:r>
      <w:r w:rsidRPr="00602C15">
        <w:rPr>
          <w:rFonts w:cs="Times New Roman"/>
          <w:spacing w:val="-4"/>
          <w:szCs w:val="28"/>
          <w:lang w:val="af-ZA"/>
        </w:rPr>
        <w:t>n; t</w:t>
      </w:r>
      <w:r w:rsidR="00E96336" w:rsidRPr="00602C15">
        <w:rPr>
          <w:rFonts w:cs="Times New Roman"/>
          <w:spacing w:val="-4"/>
          <w:szCs w:val="28"/>
          <w:lang w:val="af-ZA"/>
        </w:rPr>
        <w:t>hực hiện đồng bộ các biện pháp kiềm chế tai nạn giao thông.</w:t>
      </w:r>
    </w:p>
    <w:p w14:paraId="12566008" w14:textId="4E52E74E" w:rsidR="00077D02" w:rsidRPr="00602C15" w:rsidRDefault="00B60E3E" w:rsidP="00543901">
      <w:pPr>
        <w:spacing w:before="40" w:after="40" w:line="240" w:lineRule="auto"/>
        <w:ind w:firstLine="567"/>
        <w:jc w:val="both"/>
        <w:rPr>
          <w:rFonts w:cs="Times New Roman"/>
          <w:bCs/>
          <w:spacing w:val="-4"/>
        </w:rPr>
      </w:pPr>
      <w:r w:rsidRPr="00602C15">
        <w:rPr>
          <w:rFonts w:cs="Times New Roman"/>
          <w:iCs/>
          <w:spacing w:val="-4"/>
          <w:lang w:val="vi-VN"/>
        </w:rPr>
        <w:t>Trên đây là</w:t>
      </w:r>
      <w:r w:rsidR="008D541A" w:rsidRPr="00602C15">
        <w:rPr>
          <w:rFonts w:cs="Times New Roman"/>
          <w:spacing w:val="-4"/>
          <w:lang w:val="vi-VN"/>
        </w:rPr>
        <w:t xml:space="preserve"> </w:t>
      </w:r>
      <w:r w:rsidRPr="00602C15">
        <w:rPr>
          <w:rFonts w:cs="Times New Roman"/>
          <w:spacing w:val="-4"/>
          <w:lang w:val="vi-VN"/>
        </w:rPr>
        <w:t xml:space="preserve">Báo cáo tình hình kinh tế - xã hội, quốc phòng - an ninh </w:t>
      </w:r>
      <w:r w:rsidR="009E5FFE" w:rsidRPr="00602C15">
        <w:rPr>
          <w:rFonts w:cs="Times New Roman"/>
          <w:spacing w:val="-4"/>
        </w:rPr>
        <w:t xml:space="preserve">tháng </w:t>
      </w:r>
      <w:r w:rsidR="0020626B" w:rsidRPr="00602C15">
        <w:rPr>
          <w:rFonts w:cs="Times New Roman"/>
          <w:spacing w:val="-4"/>
        </w:rPr>
        <w:t>05</w:t>
      </w:r>
      <w:r w:rsidR="009E5FFE" w:rsidRPr="00602C15">
        <w:rPr>
          <w:rFonts w:cs="Times New Roman"/>
          <w:spacing w:val="-4"/>
        </w:rPr>
        <w:t xml:space="preserve"> năm</w:t>
      </w:r>
      <w:r w:rsidR="00235199" w:rsidRPr="00602C15">
        <w:rPr>
          <w:rFonts w:cs="Times New Roman"/>
          <w:spacing w:val="-4"/>
          <w:lang w:val="vi-VN"/>
        </w:rPr>
        <w:t xml:space="preserve"> 202</w:t>
      </w:r>
      <w:r w:rsidR="00014A60" w:rsidRPr="00602C15">
        <w:rPr>
          <w:rFonts w:cs="Times New Roman"/>
          <w:spacing w:val="-4"/>
        </w:rPr>
        <w:t>5</w:t>
      </w:r>
      <w:r w:rsidR="007C24A6" w:rsidRPr="00602C15">
        <w:rPr>
          <w:rFonts w:cs="Times New Roman"/>
          <w:spacing w:val="-4"/>
        </w:rPr>
        <w:t>,</w:t>
      </w:r>
      <w:r w:rsidR="0096730A" w:rsidRPr="00602C15">
        <w:rPr>
          <w:rFonts w:cs="Times New Roman"/>
          <w:spacing w:val="-4"/>
        </w:rPr>
        <w:t xml:space="preserve"> </w:t>
      </w:r>
      <w:r w:rsidR="009E5FFE" w:rsidRPr="00602C15">
        <w:rPr>
          <w:rFonts w:cs="Times New Roman"/>
          <w:spacing w:val="-4"/>
        </w:rPr>
        <w:t xml:space="preserve">UBND tỉnh </w:t>
      </w:r>
      <w:r w:rsidR="0096730A" w:rsidRPr="00602C15">
        <w:rPr>
          <w:rFonts w:cs="Times New Roman"/>
          <w:spacing w:val="-4"/>
        </w:rPr>
        <w:t>Quảng Trị</w:t>
      </w:r>
      <w:r w:rsidR="00B14D32" w:rsidRPr="00602C15">
        <w:rPr>
          <w:rFonts w:cs="Times New Roman"/>
          <w:spacing w:val="-4"/>
        </w:rPr>
        <w:t xml:space="preserve"> </w:t>
      </w:r>
      <w:r w:rsidR="00922D6F" w:rsidRPr="00602C15">
        <w:rPr>
          <w:rFonts w:cs="Times New Roman"/>
          <w:spacing w:val="-4"/>
        </w:rPr>
        <w:t xml:space="preserve">báo cáo </w:t>
      </w:r>
      <w:r w:rsidR="009E5FFE" w:rsidRPr="00602C15">
        <w:rPr>
          <w:rFonts w:cs="Times New Roman"/>
          <w:spacing w:val="-4"/>
        </w:rPr>
        <w:t>Văn phòng Chính phủ, Bộ Tài chính</w:t>
      </w:r>
      <w:r w:rsidR="00861658" w:rsidRPr="00602C15">
        <w:rPr>
          <w:rFonts w:cs="Times New Roman"/>
          <w:bCs/>
          <w:spacing w:val="-4"/>
          <w:lang w:val="vi-VN"/>
        </w:rPr>
        <w:t>./.</w:t>
      </w:r>
    </w:p>
    <w:tbl>
      <w:tblPr>
        <w:tblW w:w="0" w:type="auto"/>
        <w:tblLook w:val="01E0" w:firstRow="1" w:lastRow="1" w:firstColumn="1" w:lastColumn="1" w:noHBand="0" w:noVBand="0"/>
      </w:tblPr>
      <w:tblGrid>
        <w:gridCol w:w="4928"/>
        <w:gridCol w:w="4146"/>
      </w:tblGrid>
      <w:tr w:rsidR="00F9421C" w:rsidRPr="00602C15" w14:paraId="5B618473" w14:textId="77777777" w:rsidTr="00690EFE">
        <w:trPr>
          <w:trHeight w:val="2174"/>
        </w:trPr>
        <w:tc>
          <w:tcPr>
            <w:tcW w:w="4928" w:type="dxa"/>
            <w:shd w:val="clear" w:color="auto" w:fill="auto"/>
          </w:tcPr>
          <w:p w14:paraId="4DFAA10D" w14:textId="77777777" w:rsidR="009E5FFE" w:rsidRPr="00602C15" w:rsidRDefault="009E5FFE" w:rsidP="009E5FFE">
            <w:pPr>
              <w:spacing w:after="0" w:line="240" w:lineRule="auto"/>
              <w:rPr>
                <w:rFonts w:cs="Times New Roman"/>
                <w:b/>
                <w:i/>
                <w:sz w:val="26"/>
                <w:lang w:val="pt-BR"/>
              </w:rPr>
            </w:pPr>
            <w:r w:rsidRPr="00602C15">
              <w:rPr>
                <w:rFonts w:cs="Times New Roman"/>
                <w:b/>
                <w:i/>
                <w:sz w:val="26"/>
                <w:lang w:val="pt-BR"/>
              </w:rPr>
              <w:t>Nơi nhận:</w:t>
            </w:r>
          </w:p>
          <w:p w14:paraId="2301516F" w14:textId="77777777" w:rsidR="009E5FFE" w:rsidRPr="00602C15" w:rsidRDefault="009E5FFE" w:rsidP="009E5FFE">
            <w:pPr>
              <w:spacing w:after="0" w:line="240" w:lineRule="auto"/>
              <w:rPr>
                <w:rFonts w:cs="Times New Roman"/>
                <w:sz w:val="22"/>
                <w:lang w:val="pt-BR"/>
              </w:rPr>
            </w:pPr>
            <w:r w:rsidRPr="00602C15">
              <w:rPr>
                <w:rFonts w:cs="Times New Roman"/>
                <w:sz w:val="22"/>
                <w:lang w:val="pt-BR"/>
              </w:rPr>
              <w:t>- Văn phòng Chính phủ;</w:t>
            </w:r>
          </w:p>
          <w:p w14:paraId="049DCB0C" w14:textId="039F42A1" w:rsidR="009E5FFE" w:rsidRPr="00602C15" w:rsidRDefault="009E5FFE" w:rsidP="009E5FFE">
            <w:pPr>
              <w:spacing w:after="0" w:line="240" w:lineRule="auto"/>
              <w:rPr>
                <w:rFonts w:cs="Times New Roman"/>
                <w:sz w:val="22"/>
                <w:lang w:val="pt-BR"/>
              </w:rPr>
            </w:pPr>
            <w:r w:rsidRPr="00602C15">
              <w:rPr>
                <w:rFonts w:cs="Times New Roman"/>
                <w:sz w:val="22"/>
                <w:lang w:val="pt-BR"/>
              </w:rPr>
              <w:t>- Bộ Tài chính;</w:t>
            </w:r>
          </w:p>
          <w:p w14:paraId="348335EB" w14:textId="7A0C6039" w:rsidR="009E5FFE" w:rsidRPr="00602C15" w:rsidRDefault="009E5FFE" w:rsidP="009E5FFE">
            <w:pPr>
              <w:spacing w:after="0" w:line="240" w:lineRule="auto"/>
              <w:rPr>
                <w:rFonts w:cs="Times New Roman"/>
                <w:sz w:val="22"/>
                <w:lang w:val="pt-BR"/>
              </w:rPr>
            </w:pPr>
            <w:r w:rsidRPr="00602C15">
              <w:rPr>
                <w:rFonts w:cs="Times New Roman"/>
                <w:sz w:val="22"/>
                <w:lang w:val="pt-BR"/>
              </w:rPr>
              <w:t xml:space="preserve">- </w:t>
            </w:r>
            <w:r w:rsidR="0020626B" w:rsidRPr="00602C15">
              <w:rPr>
                <w:rFonts w:cs="Times New Roman"/>
                <w:sz w:val="22"/>
                <w:lang w:val="pt-BR"/>
              </w:rPr>
              <w:t xml:space="preserve">Q. </w:t>
            </w:r>
            <w:r w:rsidRPr="00602C15">
              <w:rPr>
                <w:rFonts w:cs="Times New Roman"/>
                <w:sz w:val="22"/>
                <w:lang w:val="pt-BR"/>
              </w:rPr>
              <w:t>Chủ tịch, PCT UBND tỉnh;</w:t>
            </w:r>
          </w:p>
          <w:p w14:paraId="28B858CE" w14:textId="77777777" w:rsidR="009E5FFE" w:rsidRPr="00602C15" w:rsidRDefault="009E5FFE" w:rsidP="009E5FFE">
            <w:pPr>
              <w:spacing w:after="0" w:line="240" w:lineRule="auto"/>
              <w:rPr>
                <w:rFonts w:cs="Times New Roman"/>
                <w:sz w:val="22"/>
                <w:lang w:val="pt-BR"/>
              </w:rPr>
            </w:pPr>
            <w:r w:rsidRPr="00602C15">
              <w:rPr>
                <w:rFonts w:cs="Times New Roman"/>
                <w:sz w:val="22"/>
                <w:lang w:val="pt-BR"/>
              </w:rPr>
              <w:t>- Các sở, ban</w:t>
            </w:r>
            <w:r w:rsidRPr="00602C15">
              <w:rPr>
                <w:rFonts w:cs="Times New Roman"/>
                <w:sz w:val="22"/>
                <w:lang w:val="vi-VN"/>
              </w:rPr>
              <w:t>, ngành</w:t>
            </w:r>
            <w:r w:rsidRPr="00602C15">
              <w:rPr>
                <w:rFonts w:cs="Times New Roman"/>
                <w:sz w:val="22"/>
                <w:lang w:val="pt-BR"/>
              </w:rPr>
              <w:t xml:space="preserve"> cấp tỉnh;</w:t>
            </w:r>
          </w:p>
          <w:p w14:paraId="4333A7E9" w14:textId="0FCBDFBA" w:rsidR="009E5FFE" w:rsidRPr="00602C15" w:rsidRDefault="009E5FFE" w:rsidP="009E5FFE">
            <w:pPr>
              <w:spacing w:after="0" w:line="240" w:lineRule="auto"/>
              <w:rPr>
                <w:rFonts w:cs="Times New Roman"/>
                <w:sz w:val="22"/>
                <w:lang w:val="pt-BR"/>
              </w:rPr>
            </w:pPr>
            <w:r w:rsidRPr="00602C15">
              <w:rPr>
                <w:rFonts w:cs="Times New Roman"/>
                <w:sz w:val="22"/>
                <w:lang w:val="pt-BR"/>
              </w:rPr>
              <w:t>- Các cơ quan Trung ương trên địa bàn;</w:t>
            </w:r>
          </w:p>
          <w:p w14:paraId="2FBD5DA7" w14:textId="16D10C55" w:rsidR="009E5FFE" w:rsidRPr="00602C15" w:rsidRDefault="009E5FFE" w:rsidP="009E5FFE">
            <w:pPr>
              <w:spacing w:after="0" w:line="240" w:lineRule="auto"/>
              <w:rPr>
                <w:rFonts w:cs="Times New Roman"/>
                <w:sz w:val="22"/>
                <w:lang w:val="pt-BR"/>
              </w:rPr>
            </w:pPr>
            <w:r w:rsidRPr="00602C15">
              <w:rPr>
                <w:rFonts w:cs="Times New Roman"/>
                <w:sz w:val="22"/>
                <w:lang w:val="pt-BR"/>
              </w:rPr>
              <w:t xml:space="preserve">- </w:t>
            </w:r>
            <w:r w:rsidR="0020626B" w:rsidRPr="00602C15">
              <w:rPr>
                <w:rFonts w:cs="Times New Roman"/>
                <w:sz w:val="22"/>
                <w:lang w:val="pt-BR"/>
              </w:rPr>
              <w:t>VP Tỉnh ủy; VP Đoàn ĐBQH&amp;HĐND tỉnh</w:t>
            </w:r>
            <w:r w:rsidRPr="00602C15">
              <w:rPr>
                <w:rFonts w:cs="Times New Roman"/>
                <w:sz w:val="22"/>
                <w:lang w:val="pt-BR"/>
              </w:rPr>
              <w:t>;</w:t>
            </w:r>
          </w:p>
          <w:p w14:paraId="0EBE9880" w14:textId="73A06E64" w:rsidR="009E5FFE" w:rsidRPr="00602C15" w:rsidRDefault="007C24A6" w:rsidP="009E5FFE">
            <w:pPr>
              <w:spacing w:after="0" w:line="240" w:lineRule="auto"/>
              <w:rPr>
                <w:rFonts w:cs="Times New Roman"/>
                <w:sz w:val="22"/>
                <w:lang w:val="pt-BR"/>
              </w:rPr>
            </w:pPr>
            <w:r w:rsidRPr="00602C15">
              <w:rPr>
                <w:rFonts w:cs="Times New Roman"/>
                <w:sz w:val="22"/>
                <w:lang w:val="pt-BR"/>
              </w:rPr>
              <w:t xml:space="preserve">- UBND </w:t>
            </w:r>
            <w:r w:rsidR="009E5FFE" w:rsidRPr="00602C15">
              <w:rPr>
                <w:rFonts w:cs="Times New Roman"/>
                <w:sz w:val="22"/>
                <w:lang w:val="pt-BR"/>
              </w:rPr>
              <w:t xml:space="preserve">các huyện, thành phố, thị xã; </w:t>
            </w:r>
          </w:p>
          <w:p w14:paraId="40ED2F41" w14:textId="77777777" w:rsidR="009E5FFE" w:rsidRPr="00602C15" w:rsidRDefault="009E5FFE" w:rsidP="009E5FFE">
            <w:pPr>
              <w:spacing w:after="0" w:line="240" w:lineRule="auto"/>
              <w:rPr>
                <w:rFonts w:cs="Times New Roman"/>
                <w:sz w:val="22"/>
                <w:lang w:val="pt-BR"/>
              </w:rPr>
            </w:pPr>
            <w:r w:rsidRPr="00602C15">
              <w:rPr>
                <w:rFonts w:cs="Times New Roman"/>
                <w:sz w:val="22"/>
                <w:lang w:val="pt-BR"/>
              </w:rPr>
              <w:t>- CVP, các PVP UBND tỉnh;</w:t>
            </w:r>
          </w:p>
          <w:p w14:paraId="663AB8C3" w14:textId="77777777" w:rsidR="009E5FFE" w:rsidRPr="00602C15" w:rsidRDefault="009E5FFE" w:rsidP="009E5FFE">
            <w:pPr>
              <w:spacing w:after="0" w:line="240" w:lineRule="auto"/>
              <w:rPr>
                <w:rFonts w:cs="Times New Roman"/>
                <w:sz w:val="22"/>
                <w:lang w:val="pt-BR"/>
              </w:rPr>
            </w:pPr>
            <w:r w:rsidRPr="00602C15">
              <w:rPr>
                <w:rFonts w:cs="Times New Roman"/>
                <w:sz w:val="22"/>
                <w:lang w:val="pt-BR"/>
              </w:rPr>
              <w:t>- TP, PTP, CV khối NCTH;</w:t>
            </w:r>
          </w:p>
          <w:p w14:paraId="7E58ED83" w14:textId="75CEFD1C" w:rsidR="00B60E3E" w:rsidRPr="00602C15" w:rsidRDefault="009E5FFE" w:rsidP="009E5FFE">
            <w:pPr>
              <w:spacing w:after="0" w:line="240" w:lineRule="auto"/>
              <w:rPr>
                <w:rFonts w:cs="Times New Roman"/>
                <w:lang w:val="pt-BR"/>
              </w:rPr>
            </w:pPr>
            <w:r w:rsidRPr="00602C15">
              <w:rPr>
                <w:rFonts w:cs="Times New Roman"/>
                <w:sz w:val="22"/>
                <w:lang w:val="pt-BR"/>
              </w:rPr>
              <w:t>- Lưu: VT, TH</w:t>
            </w:r>
            <w:r w:rsidRPr="00602C15">
              <w:rPr>
                <w:rFonts w:cs="Times New Roman"/>
                <w:sz w:val="22"/>
                <w:vertAlign w:val="subscript"/>
                <w:lang w:val="pt-BR"/>
              </w:rPr>
              <w:t>H</w:t>
            </w:r>
            <w:r w:rsidRPr="00602C15">
              <w:rPr>
                <w:rFonts w:cs="Times New Roman"/>
                <w:sz w:val="22"/>
                <w:lang w:val="pt-BR"/>
              </w:rPr>
              <w:t>.</w:t>
            </w:r>
          </w:p>
        </w:tc>
        <w:tc>
          <w:tcPr>
            <w:tcW w:w="4146" w:type="dxa"/>
            <w:shd w:val="clear" w:color="auto" w:fill="auto"/>
          </w:tcPr>
          <w:p w14:paraId="2B391366" w14:textId="77777777" w:rsidR="009E5FFE" w:rsidRPr="00602C15" w:rsidRDefault="009E5FFE" w:rsidP="009E5FFE">
            <w:pPr>
              <w:spacing w:after="0" w:line="240" w:lineRule="auto"/>
              <w:jc w:val="center"/>
              <w:rPr>
                <w:rFonts w:cs="Times New Roman"/>
                <w:b/>
                <w:lang w:val="pt-BR"/>
              </w:rPr>
            </w:pPr>
            <w:r w:rsidRPr="00602C15">
              <w:rPr>
                <w:rFonts w:cs="Times New Roman"/>
                <w:b/>
                <w:lang w:val="pt-BR"/>
              </w:rPr>
              <w:t>TL. CHỦ TỊCH</w:t>
            </w:r>
          </w:p>
          <w:p w14:paraId="47A9F00B" w14:textId="77777777" w:rsidR="009E5FFE" w:rsidRPr="00602C15" w:rsidRDefault="009E5FFE" w:rsidP="009E5FFE">
            <w:pPr>
              <w:spacing w:after="0" w:line="240" w:lineRule="auto"/>
              <w:jc w:val="center"/>
              <w:rPr>
                <w:rFonts w:cs="Times New Roman"/>
                <w:b/>
                <w:lang w:val="pt-BR"/>
              </w:rPr>
            </w:pPr>
            <w:r w:rsidRPr="00602C15">
              <w:rPr>
                <w:rFonts w:cs="Times New Roman"/>
                <w:b/>
                <w:lang w:val="pt-BR"/>
              </w:rPr>
              <w:t>CHÁNH VĂN PHÒNG</w:t>
            </w:r>
          </w:p>
          <w:p w14:paraId="5D6AB47B" w14:textId="77777777" w:rsidR="009E5FFE" w:rsidRPr="00602C15" w:rsidRDefault="009E5FFE" w:rsidP="009E5FFE">
            <w:pPr>
              <w:spacing w:after="0" w:line="240" w:lineRule="auto"/>
              <w:jc w:val="center"/>
              <w:rPr>
                <w:rFonts w:cs="Times New Roman"/>
                <w:b/>
                <w:lang w:val="pt-BR"/>
              </w:rPr>
            </w:pPr>
          </w:p>
          <w:p w14:paraId="619AAE65" w14:textId="77777777" w:rsidR="009E5FFE" w:rsidRPr="00602C15" w:rsidRDefault="009E5FFE" w:rsidP="009E5FFE">
            <w:pPr>
              <w:spacing w:after="0" w:line="240" w:lineRule="auto"/>
              <w:jc w:val="center"/>
              <w:rPr>
                <w:rFonts w:cs="Times New Roman"/>
                <w:b/>
                <w:lang w:val="pt-BR"/>
              </w:rPr>
            </w:pPr>
          </w:p>
          <w:p w14:paraId="06213F1F" w14:textId="77777777" w:rsidR="009E5FFE" w:rsidRPr="00602C15" w:rsidRDefault="009E5FFE" w:rsidP="009E5FFE">
            <w:pPr>
              <w:spacing w:after="0" w:line="240" w:lineRule="auto"/>
              <w:jc w:val="center"/>
              <w:rPr>
                <w:rFonts w:cs="Times New Roman"/>
                <w:b/>
                <w:lang w:val="pt-BR"/>
              </w:rPr>
            </w:pPr>
          </w:p>
          <w:p w14:paraId="447F475A" w14:textId="77777777" w:rsidR="009E5FFE" w:rsidRPr="00602C15" w:rsidRDefault="009E5FFE" w:rsidP="009E5FFE">
            <w:pPr>
              <w:spacing w:after="0" w:line="240" w:lineRule="auto"/>
              <w:jc w:val="center"/>
              <w:rPr>
                <w:rFonts w:cs="Times New Roman"/>
                <w:b/>
                <w:lang w:val="pt-BR"/>
              </w:rPr>
            </w:pPr>
          </w:p>
          <w:p w14:paraId="61E11F49" w14:textId="77777777" w:rsidR="009E5FFE" w:rsidRPr="00602C15" w:rsidRDefault="009E5FFE" w:rsidP="009E5FFE">
            <w:pPr>
              <w:spacing w:after="0" w:line="240" w:lineRule="auto"/>
              <w:jc w:val="center"/>
              <w:rPr>
                <w:rFonts w:cs="Times New Roman"/>
                <w:b/>
                <w:lang w:val="pt-BR"/>
              </w:rPr>
            </w:pPr>
          </w:p>
          <w:p w14:paraId="147A1A53" w14:textId="77777777" w:rsidR="009E5FFE" w:rsidRPr="00602C15" w:rsidRDefault="009E5FFE" w:rsidP="009E5FFE">
            <w:pPr>
              <w:spacing w:after="0" w:line="240" w:lineRule="auto"/>
              <w:jc w:val="center"/>
              <w:rPr>
                <w:rFonts w:cs="Times New Roman"/>
                <w:b/>
                <w:lang w:val="pt-BR"/>
              </w:rPr>
            </w:pPr>
          </w:p>
          <w:p w14:paraId="1492B61F" w14:textId="2B509DB9" w:rsidR="00B60E3E" w:rsidRPr="00602C15" w:rsidRDefault="009E5FFE" w:rsidP="009E5FFE">
            <w:pPr>
              <w:spacing w:after="0" w:line="240" w:lineRule="auto"/>
              <w:jc w:val="center"/>
              <w:rPr>
                <w:rFonts w:cs="Times New Roman"/>
                <w:b/>
              </w:rPr>
            </w:pPr>
            <w:r w:rsidRPr="00602C15">
              <w:rPr>
                <w:rFonts w:cs="Times New Roman"/>
                <w:b/>
              </w:rPr>
              <w:t>Nguyễn Cảnh Hưng</w:t>
            </w:r>
          </w:p>
        </w:tc>
      </w:tr>
    </w:tbl>
    <w:p w14:paraId="107F8A3A" w14:textId="77777777" w:rsidR="00841031" w:rsidRPr="00602C15" w:rsidRDefault="00841031" w:rsidP="00F87F1E">
      <w:pPr>
        <w:jc w:val="both"/>
        <w:rPr>
          <w:rFonts w:cs="Times New Roman"/>
          <w:lang w:val="vi-VN"/>
        </w:rPr>
      </w:pPr>
    </w:p>
    <w:p w14:paraId="5578C988" w14:textId="77777777" w:rsidR="00DB25EE" w:rsidRPr="00602C15" w:rsidRDefault="00DB25EE" w:rsidP="00542059">
      <w:pPr>
        <w:spacing w:after="0" w:line="360" w:lineRule="exact"/>
        <w:jc w:val="center"/>
        <w:rPr>
          <w:rFonts w:cs="Times New Roman"/>
          <w:b/>
          <w:bCs/>
        </w:rPr>
        <w:sectPr w:rsidR="00DB25EE" w:rsidRPr="00602C15" w:rsidSect="007912E6">
          <w:headerReference w:type="default" r:id="rId9"/>
          <w:pgSz w:w="11909" w:h="16834" w:code="9"/>
          <w:pgMar w:top="964" w:right="1134" w:bottom="964" w:left="1701" w:header="720" w:footer="720" w:gutter="0"/>
          <w:cols w:space="720"/>
          <w:titlePg/>
          <w:docGrid w:linePitch="381"/>
        </w:sectPr>
      </w:pPr>
    </w:p>
    <w:p w14:paraId="1E78187B" w14:textId="77777777" w:rsidR="0022737F" w:rsidRPr="00602C15" w:rsidRDefault="0022737F" w:rsidP="0022737F">
      <w:pPr>
        <w:spacing w:after="0" w:line="360" w:lineRule="exact"/>
        <w:jc w:val="center"/>
        <w:rPr>
          <w:rFonts w:cs="Times New Roman"/>
          <w:b/>
          <w:bCs/>
          <w:lang w:val="vi-VN"/>
        </w:rPr>
      </w:pPr>
      <w:r w:rsidRPr="00602C15">
        <w:rPr>
          <w:rFonts w:cs="Times New Roman"/>
          <w:b/>
          <w:bCs/>
          <w:lang w:val="vi-VN"/>
        </w:rPr>
        <w:lastRenderedPageBreak/>
        <w:t>Phụ lục</w:t>
      </w:r>
    </w:p>
    <w:p w14:paraId="004FDA2A" w14:textId="77777777" w:rsidR="0022737F" w:rsidRPr="00602C15" w:rsidRDefault="0022737F" w:rsidP="0022737F">
      <w:pPr>
        <w:spacing w:after="0" w:line="360" w:lineRule="exact"/>
        <w:jc w:val="center"/>
        <w:rPr>
          <w:rFonts w:cs="Times New Roman"/>
          <w:b/>
          <w:bCs/>
          <w:sz w:val="26"/>
          <w:lang w:val="vi-VN"/>
        </w:rPr>
      </w:pPr>
      <w:r w:rsidRPr="00602C15">
        <w:rPr>
          <w:rFonts w:cs="Times New Roman"/>
          <w:b/>
          <w:bCs/>
          <w:sz w:val="26"/>
          <w:lang w:val="vi-VN"/>
        </w:rPr>
        <w:t>ƯỚC MỘT SỐ CHỈ TIÊU PHÁT TRIỂN KINH TẾ, THÁNG 5/2025</w:t>
      </w:r>
    </w:p>
    <w:p w14:paraId="12712892" w14:textId="6BFB6B14" w:rsidR="0022737F" w:rsidRPr="00602C15" w:rsidRDefault="0022737F" w:rsidP="0022737F">
      <w:pPr>
        <w:spacing w:after="0" w:line="360" w:lineRule="exact"/>
        <w:jc w:val="center"/>
        <w:rPr>
          <w:rFonts w:cs="Times New Roman"/>
          <w:i/>
          <w:iCs/>
          <w:sz w:val="26"/>
          <w:lang w:val="vi-VN"/>
        </w:rPr>
      </w:pPr>
      <w:bookmarkStart w:id="1" w:name="bookmark0"/>
      <w:r w:rsidRPr="00602C15">
        <w:rPr>
          <w:rFonts w:cs="Times New Roman"/>
          <w:i/>
          <w:iCs/>
          <w:sz w:val="26"/>
          <w:lang w:val="vi-VN"/>
        </w:rPr>
        <w:t>(Kèm theo Báo cáo số</w:t>
      </w:r>
      <w:r w:rsidRPr="00602C15">
        <w:rPr>
          <w:rFonts w:cs="Times New Roman"/>
          <w:i/>
          <w:iCs/>
          <w:sz w:val="26"/>
        </w:rPr>
        <w:t xml:space="preserve">          /</w:t>
      </w:r>
      <w:r w:rsidRPr="00602C15">
        <w:rPr>
          <w:rFonts w:cs="Times New Roman"/>
          <w:i/>
          <w:iCs/>
          <w:sz w:val="26"/>
          <w:lang w:val="vi-VN"/>
        </w:rPr>
        <w:t xml:space="preserve">BC-UBND ngày    </w:t>
      </w:r>
      <w:r w:rsidR="00602C15">
        <w:rPr>
          <w:rFonts w:cs="Times New Roman"/>
          <w:i/>
          <w:iCs/>
          <w:sz w:val="26"/>
        </w:rPr>
        <w:t xml:space="preserve"> </w:t>
      </w:r>
      <w:bookmarkStart w:id="2" w:name="_GoBack"/>
      <w:bookmarkEnd w:id="2"/>
      <w:r w:rsidRPr="00602C15">
        <w:rPr>
          <w:rFonts w:cs="Times New Roman"/>
          <w:i/>
          <w:iCs/>
          <w:sz w:val="26"/>
          <w:lang w:val="vi-VN"/>
        </w:rPr>
        <w:t>/</w:t>
      </w:r>
      <w:r w:rsidRPr="00602C15">
        <w:rPr>
          <w:rFonts w:cs="Times New Roman"/>
          <w:i/>
          <w:iCs/>
          <w:sz w:val="26"/>
        </w:rPr>
        <w:t>5</w:t>
      </w:r>
      <w:r w:rsidRPr="00602C15">
        <w:rPr>
          <w:rFonts w:cs="Times New Roman"/>
          <w:i/>
          <w:iCs/>
          <w:sz w:val="26"/>
          <w:lang w:val="vi-VN"/>
        </w:rPr>
        <w:t>/2025 của UBND tỉnh Quảng Trị)</w:t>
      </w:r>
      <w:bookmarkEnd w:id="1"/>
    </w:p>
    <w:p w14:paraId="1A2E1C12" w14:textId="77777777" w:rsidR="0022737F" w:rsidRPr="00602C15" w:rsidRDefault="0022737F" w:rsidP="0022737F">
      <w:pPr>
        <w:spacing w:after="0" w:line="360" w:lineRule="exact"/>
        <w:jc w:val="center"/>
        <w:rPr>
          <w:rFonts w:cs="Times New Roman"/>
          <w:i/>
          <w:iCs/>
          <w:lang w:val="vi-VN"/>
        </w:rPr>
      </w:pPr>
    </w:p>
    <w:tbl>
      <w:tblPr>
        <w:tblOverlap w:val="never"/>
        <w:tblW w:w="5000" w:type="pct"/>
        <w:tblCellMar>
          <w:left w:w="10" w:type="dxa"/>
          <w:right w:w="10" w:type="dxa"/>
        </w:tblCellMar>
        <w:tblLook w:val="04A0" w:firstRow="1" w:lastRow="0" w:firstColumn="1" w:lastColumn="0" w:noHBand="0" w:noVBand="1"/>
      </w:tblPr>
      <w:tblGrid>
        <w:gridCol w:w="528"/>
        <w:gridCol w:w="3971"/>
        <w:gridCol w:w="1143"/>
        <w:gridCol w:w="982"/>
        <w:gridCol w:w="762"/>
        <w:gridCol w:w="778"/>
        <w:gridCol w:w="930"/>
      </w:tblGrid>
      <w:tr w:rsidR="00602C15" w:rsidRPr="00602C15" w14:paraId="573E0D78" w14:textId="77777777" w:rsidTr="00791EDC">
        <w:trPr>
          <w:trHeight w:hRule="exact" w:val="403"/>
        </w:trPr>
        <w:tc>
          <w:tcPr>
            <w:tcW w:w="303" w:type="pct"/>
            <w:vMerge w:val="restart"/>
            <w:tcBorders>
              <w:top w:val="single" w:sz="4" w:space="0" w:color="auto"/>
              <w:left w:val="single" w:sz="4" w:space="0" w:color="auto"/>
            </w:tcBorders>
            <w:shd w:val="clear" w:color="auto" w:fill="FFFFFF"/>
            <w:vAlign w:val="center"/>
          </w:tcPr>
          <w:p w14:paraId="75F794C4" w14:textId="77777777" w:rsidR="0022737F" w:rsidRPr="00602C15" w:rsidRDefault="0022737F" w:rsidP="00791EDC">
            <w:pPr>
              <w:jc w:val="center"/>
              <w:rPr>
                <w:rFonts w:cs="Times New Roman"/>
                <w:b/>
                <w:bCs/>
                <w:sz w:val="26"/>
                <w:lang w:val="vi-VN"/>
              </w:rPr>
            </w:pPr>
            <w:r w:rsidRPr="00602C15">
              <w:rPr>
                <w:rFonts w:cs="Times New Roman"/>
                <w:b/>
                <w:bCs/>
                <w:sz w:val="26"/>
                <w:lang w:val="vi-VN"/>
              </w:rPr>
              <w:t>STT</w:t>
            </w:r>
          </w:p>
        </w:tc>
        <w:tc>
          <w:tcPr>
            <w:tcW w:w="2196" w:type="pct"/>
            <w:vMerge w:val="restart"/>
            <w:tcBorders>
              <w:top w:val="single" w:sz="4" w:space="0" w:color="auto"/>
              <w:left w:val="single" w:sz="4" w:space="0" w:color="auto"/>
            </w:tcBorders>
            <w:shd w:val="clear" w:color="auto" w:fill="FFFFFF"/>
            <w:vAlign w:val="center"/>
          </w:tcPr>
          <w:p w14:paraId="36131860" w14:textId="77777777" w:rsidR="0022737F" w:rsidRPr="00602C15" w:rsidRDefault="0022737F" w:rsidP="00791EDC">
            <w:pPr>
              <w:jc w:val="center"/>
              <w:rPr>
                <w:rFonts w:cs="Times New Roman"/>
                <w:b/>
                <w:bCs/>
                <w:sz w:val="26"/>
                <w:lang w:val="vi-VN"/>
              </w:rPr>
            </w:pPr>
            <w:r w:rsidRPr="00602C15">
              <w:rPr>
                <w:rFonts w:cs="Times New Roman"/>
                <w:b/>
                <w:bCs/>
                <w:sz w:val="26"/>
                <w:lang w:val="vi-VN"/>
              </w:rPr>
              <w:t>Chỉ tiêu</w:t>
            </w:r>
          </w:p>
        </w:tc>
        <w:tc>
          <w:tcPr>
            <w:tcW w:w="641" w:type="pct"/>
            <w:vMerge w:val="restart"/>
            <w:tcBorders>
              <w:top w:val="single" w:sz="4" w:space="0" w:color="auto"/>
              <w:left w:val="single" w:sz="4" w:space="0" w:color="auto"/>
            </w:tcBorders>
            <w:shd w:val="clear" w:color="auto" w:fill="FFFFFF"/>
            <w:vAlign w:val="center"/>
          </w:tcPr>
          <w:p w14:paraId="159AD998" w14:textId="77777777" w:rsidR="0022737F" w:rsidRPr="00602C15" w:rsidRDefault="0022737F" w:rsidP="00791EDC">
            <w:pPr>
              <w:jc w:val="center"/>
              <w:rPr>
                <w:rFonts w:cs="Times New Roman"/>
                <w:b/>
                <w:bCs/>
                <w:sz w:val="26"/>
                <w:lang w:val="vi-VN"/>
              </w:rPr>
            </w:pPr>
            <w:r w:rsidRPr="00602C15">
              <w:rPr>
                <w:rFonts w:cs="Times New Roman"/>
                <w:b/>
                <w:bCs/>
                <w:sz w:val="26"/>
                <w:lang w:val="vi-VN"/>
              </w:rPr>
              <w:t>ĐVT</w:t>
            </w:r>
          </w:p>
        </w:tc>
        <w:tc>
          <w:tcPr>
            <w:tcW w:w="1422" w:type="pct"/>
            <w:gridSpan w:val="3"/>
            <w:tcBorders>
              <w:top w:val="single" w:sz="4" w:space="0" w:color="auto"/>
              <w:left w:val="single" w:sz="4" w:space="0" w:color="auto"/>
            </w:tcBorders>
            <w:shd w:val="clear" w:color="auto" w:fill="FFFFFF"/>
            <w:vAlign w:val="center"/>
          </w:tcPr>
          <w:p w14:paraId="709A50F7" w14:textId="77777777" w:rsidR="0022737F" w:rsidRPr="00602C15" w:rsidRDefault="0022737F" w:rsidP="00791EDC">
            <w:pPr>
              <w:spacing w:after="0"/>
              <w:jc w:val="center"/>
              <w:rPr>
                <w:rFonts w:cs="Times New Roman"/>
                <w:b/>
                <w:bCs/>
                <w:sz w:val="26"/>
                <w:lang w:val="vi-VN"/>
              </w:rPr>
            </w:pPr>
            <w:r w:rsidRPr="00602C15">
              <w:rPr>
                <w:rFonts w:cs="Times New Roman"/>
                <w:b/>
                <w:bCs/>
                <w:sz w:val="26"/>
                <w:lang w:val="vi-VN"/>
              </w:rPr>
              <w:t>Tháng 5/2025</w:t>
            </w:r>
          </w:p>
        </w:tc>
        <w:tc>
          <w:tcPr>
            <w:tcW w:w="437" w:type="pct"/>
            <w:vMerge w:val="restart"/>
            <w:tcBorders>
              <w:top w:val="single" w:sz="4" w:space="0" w:color="auto"/>
              <w:left w:val="single" w:sz="4" w:space="0" w:color="auto"/>
              <w:right w:val="single" w:sz="4" w:space="0" w:color="auto"/>
            </w:tcBorders>
            <w:shd w:val="clear" w:color="auto" w:fill="FFFFFF"/>
            <w:vAlign w:val="center"/>
          </w:tcPr>
          <w:p w14:paraId="6B210F23" w14:textId="77777777" w:rsidR="0022737F" w:rsidRPr="00602C15" w:rsidRDefault="0022737F" w:rsidP="00791EDC">
            <w:pPr>
              <w:spacing w:after="0"/>
              <w:jc w:val="center"/>
              <w:rPr>
                <w:rFonts w:cs="Times New Roman"/>
                <w:b/>
                <w:bCs/>
                <w:sz w:val="26"/>
              </w:rPr>
            </w:pPr>
          </w:p>
          <w:p w14:paraId="6E4E91D8" w14:textId="77777777" w:rsidR="0022737F" w:rsidRPr="00602C15" w:rsidRDefault="0022737F" w:rsidP="00791EDC">
            <w:pPr>
              <w:spacing w:after="0"/>
              <w:jc w:val="center"/>
              <w:rPr>
                <w:rFonts w:cs="Times New Roman"/>
                <w:b/>
                <w:bCs/>
                <w:sz w:val="26"/>
              </w:rPr>
            </w:pPr>
            <w:r w:rsidRPr="00602C15">
              <w:rPr>
                <w:rFonts w:cs="Times New Roman"/>
                <w:b/>
                <w:bCs/>
                <w:sz w:val="26"/>
                <w:lang w:val="vi-VN"/>
              </w:rPr>
              <w:t>Lũy k</w:t>
            </w:r>
            <w:r w:rsidRPr="00602C15">
              <w:rPr>
                <w:rFonts w:cs="Times New Roman"/>
                <w:b/>
                <w:bCs/>
                <w:sz w:val="26"/>
              </w:rPr>
              <w:t>ế</w:t>
            </w:r>
          </w:p>
        </w:tc>
      </w:tr>
      <w:tr w:rsidR="00602C15" w:rsidRPr="00602C15" w14:paraId="54B63E39" w14:textId="77777777" w:rsidTr="00791EDC">
        <w:trPr>
          <w:trHeight w:hRule="exact" w:val="1566"/>
        </w:trPr>
        <w:tc>
          <w:tcPr>
            <w:tcW w:w="303" w:type="pct"/>
            <w:vMerge/>
            <w:tcBorders>
              <w:left w:val="single" w:sz="4" w:space="0" w:color="auto"/>
            </w:tcBorders>
            <w:shd w:val="clear" w:color="auto" w:fill="FFFFFF"/>
            <w:vAlign w:val="center"/>
          </w:tcPr>
          <w:p w14:paraId="02979422" w14:textId="77777777" w:rsidR="0022737F" w:rsidRPr="00602C15" w:rsidRDefault="0022737F" w:rsidP="00791EDC">
            <w:pPr>
              <w:jc w:val="center"/>
              <w:rPr>
                <w:rFonts w:cs="Times New Roman"/>
                <w:sz w:val="26"/>
                <w:lang w:val="vi-VN"/>
              </w:rPr>
            </w:pPr>
          </w:p>
        </w:tc>
        <w:tc>
          <w:tcPr>
            <w:tcW w:w="2196" w:type="pct"/>
            <w:vMerge/>
            <w:tcBorders>
              <w:left w:val="single" w:sz="4" w:space="0" w:color="auto"/>
            </w:tcBorders>
            <w:shd w:val="clear" w:color="auto" w:fill="FFFFFF"/>
            <w:vAlign w:val="center"/>
          </w:tcPr>
          <w:p w14:paraId="0C1A802C" w14:textId="77777777" w:rsidR="0022737F" w:rsidRPr="00602C15" w:rsidRDefault="0022737F" w:rsidP="00791EDC">
            <w:pPr>
              <w:jc w:val="center"/>
              <w:rPr>
                <w:rFonts w:cs="Times New Roman"/>
                <w:sz w:val="26"/>
                <w:lang w:val="vi-VN"/>
              </w:rPr>
            </w:pPr>
          </w:p>
        </w:tc>
        <w:tc>
          <w:tcPr>
            <w:tcW w:w="641" w:type="pct"/>
            <w:vMerge/>
            <w:tcBorders>
              <w:left w:val="single" w:sz="4" w:space="0" w:color="auto"/>
            </w:tcBorders>
            <w:shd w:val="clear" w:color="auto" w:fill="FFFFFF"/>
            <w:vAlign w:val="center"/>
          </w:tcPr>
          <w:p w14:paraId="6FB3C4B7" w14:textId="77777777" w:rsidR="0022737F" w:rsidRPr="00602C15" w:rsidRDefault="0022737F" w:rsidP="00791EDC">
            <w:pPr>
              <w:jc w:val="center"/>
              <w:rPr>
                <w:rFonts w:cs="Times New Roman"/>
                <w:sz w:val="26"/>
                <w:lang w:val="vi-VN"/>
              </w:rPr>
            </w:pPr>
          </w:p>
        </w:tc>
        <w:tc>
          <w:tcPr>
            <w:tcW w:w="552" w:type="pct"/>
            <w:tcBorders>
              <w:top w:val="single" w:sz="4" w:space="0" w:color="auto"/>
              <w:left w:val="single" w:sz="4" w:space="0" w:color="auto"/>
            </w:tcBorders>
            <w:shd w:val="clear" w:color="auto" w:fill="FFFFFF"/>
            <w:vAlign w:val="center"/>
          </w:tcPr>
          <w:p w14:paraId="5E8EA22C" w14:textId="77777777" w:rsidR="0022737F" w:rsidRPr="00602C15" w:rsidRDefault="0022737F" w:rsidP="00791EDC">
            <w:pPr>
              <w:spacing w:after="0"/>
              <w:jc w:val="center"/>
              <w:rPr>
                <w:rFonts w:cs="Times New Roman"/>
                <w:b/>
                <w:bCs/>
                <w:sz w:val="26"/>
                <w:lang w:val="vi-VN"/>
              </w:rPr>
            </w:pPr>
            <w:r w:rsidRPr="00602C15">
              <w:rPr>
                <w:rFonts w:cs="Times New Roman"/>
                <w:b/>
                <w:bCs/>
                <w:sz w:val="26"/>
                <w:lang w:val="vi-VN"/>
              </w:rPr>
              <w:t>Ước</w:t>
            </w:r>
          </w:p>
          <w:p w14:paraId="20F04CBA" w14:textId="77777777" w:rsidR="0022737F" w:rsidRPr="00602C15" w:rsidRDefault="0022737F" w:rsidP="00791EDC">
            <w:pPr>
              <w:spacing w:after="0"/>
              <w:jc w:val="center"/>
              <w:rPr>
                <w:rFonts w:cs="Times New Roman"/>
                <w:b/>
                <w:bCs/>
                <w:i/>
                <w:iCs/>
                <w:sz w:val="26"/>
                <w:lang w:val="vi-VN"/>
              </w:rPr>
            </w:pPr>
            <w:r w:rsidRPr="00602C15">
              <w:rPr>
                <w:rFonts w:cs="Times New Roman"/>
                <w:b/>
                <w:bCs/>
                <w:sz w:val="26"/>
                <w:lang w:val="vi-VN"/>
              </w:rPr>
              <w:t>thực</w:t>
            </w:r>
          </w:p>
          <w:p w14:paraId="3DBC2DC6" w14:textId="77777777" w:rsidR="0022737F" w:rsidRPr="00602C15" w:rsidRDefault="0022737F" w:rsidP="00791EDC">
            <w:pPr>
              <w:spacing w:after="0"/>
              <w:jc w:val="center"/>
              <w:rPr>
                <w:rFonts w:cs="Times New Roman"/>
                <w:b/>
                <w:bCs/>
                <w:i/>
                <w:iCs/>
                <w:sz w:val="26"/>
                <w:lang w:val="vi-VN"/>
              </w:rPr>
            </w:pPr>
            <w:r w:rsidRPr="00602C15">
              <w:rPr>
                <w:rFonts w:cs="Times New Roman"/>
                <w:b/>
                <w:bCs/>
                <w:sz w:val="26"/>
                <w:lang w:val="vi-VN"/>
              </w:rPr>
              <w:t>hiện</w:t>
            </w:r>
          </w:p>
        </w:tc>
        <w:tc>
          <w:tcPr>
            <w:tcW w:w="431" w:type="pct"/>
            <w:tcBorders>
              <w:top w:val="single" w:sz="4" w:space="0" w:color="auto"/>
              <w:left w:val="single" w:sz="4" w:space="0" w:color="auto"/>
            </w:tcBorders>
            <w:shd w:val="clear" w:color="auto" w:fill="FFFFFF"/>
            <w:vAlign w:val="center"/>
          </w:tcPr>
          <w:p w14:paraId="7734D33A" w14:textId="77777777" w:rsidR="0022737F" w:rsidRPr="00602C15" w:rsidRDefault="0022737F" w:rsidP="00791EDC">
            <w:pPr>
              <w:spacing w:after="0"/>
              <w:jc w:val="center"/>
              <w:rPr>
                <w:rFonts w:cs="Times New Roman"/>
                <w:b/>
                <w:bCs/>
                <w:sz w:val="26"/>
              </w:rPr>
            </w:pPr>
            <w:r w:rsidRPr="00602C15">
              <w:rPr>
                <w:rFonts w:cs="Times New Roman"/>
                <w:b/>
                <w:bCs/>
                <w:sz w:val="26"/>
                <w:lang w:val="vi-VN"/>
              </w:rPr>
              <w:t xml:space="preserve">% so với </w:t>
            </w:r>
            <w:r w:rsidRPr="00602C15">
              <w:rPr>
                <w:rFonts w:cs="Times New Roman"/>
                <w:b/>
                <w:bCs/>
                <w:sz w:val="26"/>
              </w:rPr>
              <w:t>kế hoạch</w:t>
            </w:r>
          </w:p>
        </w:tc>
        <w:tc>
          <w:tcPr>
            <w:tcW w:w="440" w:type="pct"/>
            <w:tcBorders>
              <w:top w:val="single" w:sz="4" w:space="0" w:color="auto"/>
              <w:left w:val="single" w:sz="4" w:space="0" w:color="auto"/>
            </w:tcBorders>
            <w:shd w:val="clear" w:color="auto" w:fill="FFFFFF"/>
            <w:vAlign w:val="center"/>
          </w:tcPr>
          <w:p w14:paraId="40985128" w14:textId="77777777" w:rsidR="0022737F" w:rsidRPr="00602C15" w:rsidRDefault="0022737F" w:rsidP="00791EDC">
            <w:pPr>
              <w:spacing w:after="0"/>
              <w:jc w:val="center"/>
              <w:rPr>
                <w:rFonts w:cs="Times New Roman"/>
                <w:b/>
                <w:bCs/>
                <w:sz w:val="26"/>
                <w:lang w:val="vi-VN"/>
              </w:rPr>
            </w:pPr>
            <w:r w:rsidRPr="00602C15">
              <w:rPr>
                <w:rFonts w:cs="Times New Roman"/>
                <w:b/>
                <w:bCs/>
                <w:sz w:val="26"/>
                <w:lang w:val="vi-VN"/>
              </w:rPr>
              <w:t>% so với cùng kỳ</w:t>
            </w:r>
          </w:p>
        </w:tc>
        <w:tc>
          <w:tcPr>
            <w:tcW w:w="437" w:type="pct"/>
            <w:vMerge/>
            <w:tcBorders>
              <w:left w:val="single" w:sz="4" w:space="0" w:color="auto"/>
              <w:right w:val="single" w:sz="4" w:space="0" w:color="auto"/>
            </w:tcBorders>
            <w:shd w:val="clear" w:color="auto" w:fill="FFFFFF"/>
          </w:tcPr>
          <w:p w14:paraId="2E6E3364" w14:textId="77777777" w:rsidR="0022737F" w:rsidRPr="00602C15" w:rsidRDefault="0022737F" w:rsidP="00791EDC">
            <w:pPr>
              <w:spacing w:after="0"/>
              <w:jc w:val="center"/>
              <w:rPr>
                <w:rFonts w:cs="Times New Roman"/>
                <w:sz w:val="26"/>
                <w:lang w:val="vi-VN"/>
              </w:rPr>
            </w:pPr>
          </w:p>
        </w:tc>
      </w:tr>
      <w:tr w:rsidR="00602C15" w:rsidRPr="00602C15" w14:paraId="68591189" w14:textId="77777777" w:rsidTr="00791EDC">
        <w:trPr>
          <w:trHeight w:hRule="exact" w:val="851"/>
        </w:trPr>
        <w:tc>
          <w:tcPr>
            <w:tcW w:w="303" w:type="pct"/>
            <w:tcBorders>
              <w:top w:val="single" w:sz="4" w:space="0" w:color="auto"/>
              <w:left w:val="single" w:sz="4" w:space="0" w:color="auto"/>
            </w:tcBorders>
            <w:shd w:val="clear" w:color="auto" w:fill="FFFFFF"/>
            <w:vAlign w:val="center"/>
          </w:tcPr>
          <w:p w14:paraId="6E7DE1B4"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1</w:t>
            </w:r>
          </w:p>
        </w:tc>
        <w:tc>
          <w:tcPr>
            <w:tcW w:w="2196" w:type="pct"/>
            <w:tcBorders>
              <w:top w:val="single" w:sz="4" w:space="0" w:color="auto"/>
              <w:left w:val="single" w:sz="4" w:space="0" w:color="auto"/>
            </w:tcBorders>
            <w:shd w:val="clear" w:color="auto" w:fill="FFFFFF"/>
            <w:vAlign w:val="center"/>
          </w:tcPr>
          <w:p w14:paraId="6E489DCA"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Chỉ số phát triển công nghiệp IIP</w:t>
            </w:r>
          </w:p>
        </w:tc>
        <w:tc>
          <w:tcPr>
            <w:tcW w:w="641" w:type="pct"/>
            <w:tcBorders>
              <w:top w:val="single" w:sz="4" w:space="0" w:color="auto"/>
              <w:left w:val="single" w:sz="4" w:space="0" w:color="auto"/>
            </w:tcBorders>
            <w:shd w:val="clear" w:color="auto" w:fill="FFFFFF"/>
            <w:vAlign w:val="center"/>
          </w:tcPr>
          <w:p w14:paraId="72DA41B2"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w:t>
            </w:r>
          </w:p>
        </w:tc>
        <w:tc>
          <w:tcPr>
            <w:tcW w:w="552" w:type="pct"/>
            <w:tcBorders>
              <w:top w:val="single" w:sz="4" w:space="0" w:color="auto"/>
              <w:left w:val="single" w:sz="4" w:space="0" w:color="auto"/>
            </w:tcBorders>
            <w:shd w:val="clear" w:color="auto" w:fill="FFFFFF"/>
            <w:vAlign w:val="center"/>
          </w:tcPr>
          <w:p w14:paraId="3A17387C" w14:textId="77777777" w:rsidR="0022737F" w:rsidRPr="00602C15" w:rsidRDefault="0022737F" w:rsidP="00791EDC">
            <w:pPr>
              <w:spacing w:after="0" w:line="360" w:lineRule="exact"/>
              <w:jc w:val="center"/>
              <w:rPr>
                <w:rFonts w:cs="Times New Roman"/>
                <w:sz w:val="26"/>
              </w:rPr>
            </w:pPr>
            <w:r w:rsidRPr="00602C15">
              <w:rPr>
                <w:rFonts w:cs="Times New Roman"/>
                <w:sz w:val="26"/>
              </w:rPr>
              <w:t>4,39</w:t>
            </w:r>
          </w:p>
        </w:tc>
        <w:tc>
          <w:tcPr>
            <w:tcW w:w="431" w:type="pct"/>
            <w:tcBorders>
              <w:top w:val="single" w:sz="4" w:space="0" w:color="auto"/>
              <w:left w:val="single" w:sz="4" w:space="0" w:color="auto"/>
            </w:tcBorders>
            <w:shd w:val="clear" w:color="auto" w:fill="FFFFFF"/>
            <w:vAlign w:val="center"/>
          </w:tcPr>
          <w:p w14:paraId="27DEB967"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267B5B6B"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5,84</w:t>
            </w:r>
          </w:p>
        </w:tc>
        <w:tc>
          <w:tcPr>
            <w:tcW w:w="437" w:type="pct"/>
            <w:tcBorders>
              <w:top w:val="single" w:sz="4" w:space="0" w:color="auto"/>
              <w:left w:val="single" w:sz="4" w:space="0" w:color="auto"/>
              <w:right w:val="single" w:sz="4" w:space="0" w:color="auto"/>
            </w:tcBorders>
            <w:shd w:val="clear" w:color="auto" w:fill="FFFFFF"/>
            <w:vAlign w:val="center"/>
          </w:tcPr>
          <w:p w14:paraId="656ED7C8"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5,66</w:t>
            </w:r>
          </w:p>
        </w:tc>
      </w:tr>
      <w:tr w:rsidR="00602C15" w:rsidRPr="00602C15" w14:paraId="45CD9816" w14:textId="77777777" w:rsidTr="00791EDC">
        <w:trPr>
          <w:trHeight w:hRule="exact" w:val="1004"/>
        </w:trPr>
        <w:tc>
          <w:tcPr>
            <w:tcW w:w="303" w:type="pct"/>
            <w:tcBorders>
              <w:top w:val="single" w:sz="4" w:space="0" w:color="auto"/>
              <w:left w:val="single" w:sz="4" w:space="0" w:color="auto"/>
            </w:tcBorders>
            <w:shd w:val="clear" w:color="auto" w:fill="FFFFFF"/>
            <w:vAlign w:val="center"/>
          </w:tcPr>
          <w:p w14:paraId="3C02949A"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2</w:t>
            </w:r>
          </w:p>
        </w:tc>
        <w:tc>
          <w:tcPr>
            <w:tcW w:w="2196" w:type="pct"/>
            <w:tcBorders>
              <w:top w:val="single" w:sz="4" w:space="0" w:color="auto"/>
              <w:left w:val="single" w:sz="4" w:space="0" w:color="auto"/>
            </w:tcBorders>
            <w:shd w:val="clear" w:color="auto" w:fill="FFFFFF"/>
            <w:vAlign w:val="center"/>
          </w:tcPr>
          <w:p w14:paraId="4A0BBDFF"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Tổng mức bán lẻ hàng hóa và doanh thu dịch vụ</w:t>
            </w:r>
          </w:p>
        </w:tc>
        <w:tc>
          <w:tcPr>
            <w:tcW w:w="641" w:type="pct"/>
            <w:tcBorders>
              <w:top w:val="single" w:sz="4" w:space="0" w:color="auto"/>
              <w:left w:val="single" w:sz="4" w:space="0" w:color="auto"/>
            </w:tcBorders>
            <w:shd w:val="clear" w:color="auto" w:fill="FFFFFF"/>
            <w:vAlign w:val="center"/>
          </w:tcPr>
          <w:p w14:paraId="3F84C89D"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tỉ</w:t>
            </w:r>
          </w:p>
          <w:p w14:paraId="6410F4DE"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đồng</w:t>
            </w:r>
          </w:p>
        </w:tc>
        <w:tc>
          <w:tcPr>
            <w:tcW w:w="552" w:type="pct"/>
            <w:tcBorders>
              <w:top w:val="single" w:sz="4" w:space="0" w:color="auto"/>
              <w:left w:val="single" w:sz="4" w:space="0" w:color="auto"/>
            </w:tcBorders>
            <w:shd w:val="clear" w:color="auto" w:fill="FFFFFF"/>
            <w:vAlign w:val="center"/>
          </w:tcPr>
          <w:p w14:paraId="798ECD93" w14:textId="77777777" w:rsidR="0022737F" w:rsidRPr="00602C15" w:rsidRDefault="0022737F" w:rsidP="00791EDC">
            <w:pPr>
              <w:spacing w:after="0" w:line="360" w:lineRule="exact"/>
              <w:jc w:val="center"/>
              <w:rPr>
                <w:rFonts w:cs="Times New Roman"/>
                <w:sz w:val="26"/>
                <w:lang w:val="vi-VN"/>
              </w:rPr>
            </w:pPr>
            <w:r w:rsidRPr="00602C15">
              <w:rPr>
                <w:sz w:val="26"/>
                <w:lang w:val="it-IT"/>
              </w:rPr>
              <w:t>3.239,3</w:t>
            </w:r>
          </w:p>
        </w:tc>
        <w:tc>
          <w:tcPr>
            <w:tcW w:w="431" w:type="pct"/>
            <w:tcBorders>
              <w:top w:val="single" w:sz="4" w:space="0" w:color="auto"/>
              <w:left w:val="single" w:sz="4" w:space="0" w:color="auto"/>
            </w:tcBorders>
            <w:shd w:val="clear" w:color="auto" w:fill="FFFFFF"/>
            <w:vAlign w:val="center"/>
          </w:tcPr>
          <w:p w14:paraId="767173F0"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7979C1FC"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rPr>
              <w:t>1</w:t>
            </w:r>
            <w:r w:rsidRPr="00602C15">
              <w:rPr>
                <w:rFonts w:cs="Times New Roman"/>
                <w:sz w:val="26"/>
                <w:lang w:val="vi-VN"/>
              </w:rPr>
              <w:t>01,48</w:t>
            </w:r>
          </w:p>
        </w:tc>
        <w:tc>
          <w:tcPr>
            <w:tcW w:w="437" w:type="pct"/>
            <w:tcBorders>
              <w:top w:val="single" w:sz="4" w:space="0" w:color="auto"/>
              <w:left w:val="single" w:sz="4" w:space="0" w:color="auto"/>
              <w:right w:val="single" w:sz="4" w:space="0" w:color="auto"/>
            </w:tcBorders>
            <w:shd w:val="clear" w:color="auto" w:fill="FFFFFF"/>
            <w:vAlign w:val="center"/>
          </w:tcPr>
          <w:p w14:paraId="4F13CDDE"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15.785,4</w:t>
            </w:r>
          </w:p>
        </w:tc>
      </w:tr>
      <w:tr w:rsidR="00602C15" w:rsidRPr="00602C15" w14:paraId="13315D38" w14:textId="77777777" w:rsidTr="00791EDC">
        <w:trPr>
          <w:trHeight w:hRule="exact" w:val="1118"/>
        </w:trPr>
        <w:tc>
          <w:tcPr>
            <w:tcW w:w="303" w:type="pct"/>
            <w:tcBorders>
              <w:top w:val="single" w:sz="4" w:space="0" w:color="auto"/>
              <w:left w:val="single" w:sz="4" w:space="0" w:color="auto"/>
            </w:tcBorders>
            <w:shd w:val="clear" w:color="auto" w:fill="FFFFFF"/>
            <w:vAlign w:val="center"/>
          </w:tcPr>
          <w:p w14:paraId="7B50670B"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3</w:t>
            </w:r>
          </w:p>
        </w:tc>
        <w:tc>
          <w:tcPr>
            <w:tcW w:w="2196" w:type="pct"/>
            <w:tcBorders>
              <w:top w:val="single" w:sz="4" w:space="0" w:color="auto"/>
              <w:left w:val="single" w:sz="4" w:space="0" w:color="auto"/>
            </w:tcBorders>
            <w:shd w:val="clear" w:color="auto" w:fill="FFFFFF"/>
            <w:vAlign w:val="center"/>
          </w:tcPr>
          <w:p w14:paraId="568E1625"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Thu ngân sách, trong đó</w:t>
            </w:r>
          </w:p>
        </w:tc>
        <w:tc>
          <w:tcPr>
            <w:tcW w:w="641" w:type="pct"/>
            <w:tcBorders>
              <w:top w:val="single" w:sz="4" w:space="0" w:color="auto"/>
              <w:left w:val="single" w:sz="4" w:space="0" w:color="auto"/>
            </w:tcBorders>
            <w:shd w:val="clear" w:color="auto" w:fill="FFFFFF"/>
            <w:vAlign w:val="center"/>
          </w:tcPr>
          <w:p w14:paraId="23F45ABE" w14:textId="77777777" w:rsidR="0022737F" w:rsidRPr="00602C15" w:rsidRDefault="0022737F" w:rsidP="00791EDC">
            <w:pPr>
              <w:spacing w:after="0" w:line="360" w:lineRule="exact"/>
              <w:jc w:val="center"/>
              <w:rPr>
                <w:rFonts w:cs="Times New Roman"/>
                <w:sz w:val="26"/>
              </w:rPr>
            </w:pPr>
            <w:r w:rsidRPr="00602C15">
              <w:rPr>
                <w:rFonts w:cs="Times New Roman"/>
                <w:sz w:val="26"/>
              </w:rPr>
              <w:t>Nghìn tỉ đồng</w:t>
            </w:r>
          </w:p>
        </w:tc>
        <w:tc>
          <w:tcPr>
            <w:tcW w:w="552" w:type="pct"/>
            <w:tcBorders>
              <w:top w:val="single" w:sz="4" w:space="0" w:color="auto"/>
              <w:left w:val="single" w:sz="4" w:space="0" w:color="auto"/>
            </w:tcBorders>
            <w:shd w:val="clear" w:color="auto" w:fill="FFFFFF"/>
            <w:vAlign w:val="center"/>
          </w:tcPr>
          <w:p w14:paraId="7049E192" w14:textId="77777777" w:rsidR="0022737F" w:rsidRPr="00602C15" w:rsidRDefault="0022737F" w:rsidP="00791EDC">
            <w:pPr>
              <w:spacing w:after="0" w:line="360" w:lineRule="exact"/>
              <w:jc w:val="center"/>
              <w:rPr>
                <w:rFonts w:cs="Times New Roman"/>
                <w:sz w:val="26"/>
                <w:lang w:val="vi-VN"/>
              </w:rPr>
            </w:pPr>
          </w:p>
        </w:tc>
        <w:tc>
          <w:tcPr>
            <w:tcW w:w="431" w:type="pct"/>
            <w:tcBorders>
              <w:top w:val="single" w:sz="4" w:space="0" w:color="auto"/>
              <w:left w:val="single" w:sz="4" w:space="0" w:color="auto"/>
            </w:tcBorders>
            <w:shd w:val="clear" w:color="auto" w:fill="FFFFFF"/>
            <w:vAlign w:val="center"/>
          </w:tcPr>
          <w:p w14:paraId="5D5F80DE"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33DFB4F8"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282E4C49" w14:textId="77777777" w:rsidR="0022737F" w:rsidRPr="00602C15" w:rsidRDefault="0022737F" w:rsidP="00791EDC">
            <w:pPr>
              <w:spacing w:after="0" w:line="360" w:lineRule="exact"/>
              <w:jc w:val="center"/>
              <w:rPr>
                <w:rFonts w:cs="Times New Roman"/>
                <w:sz w:val="26"/>
              </w:rPr>
            </w:pPr>
            <w:r w:rsidRPr="00602C15">
              <w:rPr>
                <w:rFonts w:cs="Times New Roman"/>
                <w:sz w:val="26"/>
                <w:lang w:val="vi-VN"/>
              </w:rPr>
              <w:t>1,</w:t>
            </w:r>
            <w:r w:rsidRPr="00602C15">
              <w:rPr>
                <w:rFonts w:cs="Times New Roman"/>
                <w:sz w:val="26"/>
              </w:rPr>
              <w:t>856</w:t>
            </w:r>
          </w:p>
        </w:tc>
      </w:tr>
      <w:tr w:rsidR="00602C15" w:rsidRPr="00602C15" w14:paraId="5971EFAF" w14:textId="77777777" w:rsidTr="00791EDC">
        <w:trPr>
          <w:trHeight w:hRule="exact" w:val="571"/>
        </w:trPr>
        <w:tc>
          <w:tcPr>
            <w:tcW w:w="303" w:type="pct"/>
            <w:tcBorders>
              <w:top w:val="single" w:sz="4" w:space="0" w:color="auto"/>
              <w:left w:val="single" w:sz="4" w:space="0" w:color="auto"/>
            </w:tcBorders>
            <w:shd w:val="clear" w:color="auto" w:fill="FFFFFF"/>
            <w:vAlign w:val="center"/>
          </w:tcPr>
          <w:p w14:paraId="67D1F8DF" w14:textId="77777777" w:rsidR="0022737F" w:rsidRPr="00602C15" w:rsidRDefault="0022737F" w:rsidP="00791EDC">
            <w:pPr>
              <w:spacing w:after="0" w:line="360" w:lineRule="exact"/>
              <w:jc w:val="center"/>
              <w:rPr>
                <w:rFonts w:cs="Times New Roman"/>
                <w:sz w:val="26"/>
              </w:rPr>
            </w:pPr>
            <w:r w:rsidRPr="00602C15">
              <w:rPr>
                <w:rFonts w:cs="Times New Roman"/>
                <w:sz w:val="26"/>
              </w:rPr>
              <w:t>-</w:t>
            </w:r>
          </w:p>
        </w:tc>
        <w:tc>
          <w:tcPr>
            <w:tcW w:w="2196" w:type="pct"/>
            <w:tcBorders>
              <w:top w:val="single" w:sz="4" w:space="0" w:color="auto"/>
              <w:left w:val="single" w:sz="4" w:space="0" w:color="auto"/>
            </w:tcBorders>
            <w:shd w:val="clear" w:color="auto" w:fill="FFFFFF"/>
            <w:vAlign w:val="center"/>
          </w:tcPr>
          <w:p w14:paraId="7D456072"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Thu nội địa</w:t>
            </w:r>
          </w:p>
        </w:tc>
        <w:tc>
          <w:tcPr>
            <w:tcW w:w="641" w:type="pct"/>
            <w:tcBorders>
              <w:top w:val="single" w:sz="4" w:space="0" w:color="auto"/>
              <w:left w:val="single" w:sz="4" w:space="0" w:color="auto"/>
            </w:tcBorders>
            <w:shd w:val="clear" w:color="auto" w:fill="FFFFFF"/>
            <w:vAlign w:val="center"/>
          </w:tcPr>
          <w:p w14:paraId="6991E2A8" w14:textId="77777777" w:rsidR="0022737F" w:rsidRPr="00602C15" w:rsidRDefault="0022737F" w:rsidP="00791EDC">
            <w:pPr>
              <w:spacing w:after="0" w:line="360" w:lineRule="exact"/>
              <w:jc w:val="center"/>
              <w:rPr>
                <w:rFonts w:cs="Times New Roman"/>
                <w:sz w:val="26"/>
              </w:rPr>
            </w:pPr>
            <w:r w:rsidRPr="00602C15">
              <w:rPr>
                <w:rFonts w:cs="Times New Roman"/>
                <w:sz w:val="26"/>
              </w:rPr>
              <w:t>nt</w:t>
            </w:r>
          </w:p>
        </w:tc>
        <w:tc>
          <w:tcPr>
            <w:tcW w:w="552" w:type="pct"/>
            <w:tcBorders>
              <w:top w:val="single" w:sz="4" w:space="0" w:color="auto"/>
              <w:left w:val="single" w:sz="4" w:space="0" w:color="auto"/>
            </w:tcBorders>
            <w:shd w:val="clear" w:color="auto" w:fill="FFFFFF"/>
            <w:vAlign w:val="center"/>
          </w:tcPr>
          <w:p w14:paraId="1CB140F1" w14:textId="77777777" w:rsidR="0022737F" w:rsidRPr="00602C15" w:rsidRDefault="0022737F" w:rsidP="00791EDC">
            <w:pPr>
              <w:spacing w:after="0" w:line="360" w:lineRule="exact"/>
              <w:jc w:val="center"/>
              <w:rPr>
                <w:rFonts w:cs="Times New Roman"/>
                <w:sz w:val="26"/>
                <w:lang w:val="vi-VN"/>
              </w:rPr>
            </w:pPr>
          </w:p>
        </w:tc>
        <w:tc>
          <w:tcPr>
            <w:tcW w:w="431" w:type="pct"/>
            <w:tcBorders>
              <w:top w:val="single" w:sz="4" w:space="0" w:color="auto"/>
              <w:left w:val="single" w:sz="4" w:space="0" w:color="auto"/>
            </w:tcBorders>
            <w:shd w:val="clear" w:color="auto" w:fill="FFFFFF"/>
            <w:vAlign w:val="center"/>
          </w:tcPr>
          <w:p w14:paraId="57152555"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6146082A"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56B42EBD" w14:textId="77777777" w:rsidR="0022737F" w:rsidRPr="00602C15" w:rsidRDefault="0022737F" w:rsidP="00791EDC">
            <w:pPr>
              <w:spacing w:after="0" w:line="360" w:lineRule="exact"/>
              <w:jc w:val="center"/>
              <w:rPr>
                <w:rFonts w:cs="Times New Roman"/>
                <w:sz w:val="26"/>
              </w:rPr>
            </w:pPr>
            <w:r w:rsidRPr="00602C15">
              <w:rPr>
                <w:rFonts w:cs="Times New Roman"/>
                <w:sz w:val="26"/>
                <w:lang w:val="vi-VN"/>
              </w:rPr>
              <w:t>1,</w:t>
            </w:r>
            <w:r w:rsidRPr="00602C15">
              <w:rPr>
                <w:rFonts w:cs="Times New Roman"/>
                <w:sz w:val="26"/>
              </w:rPr>
              <w:t>356</w:t>
            </w:r>
          </w:p>
        </w:tc>
      </w:tr>
      <w:tr w:rsidR="00602C15" w:rsidRPr="00602C15" w14:paraId="7C184D6C" w14:textId="77777777" w:rsidTr="00791EDC">
        <w:trPr>
          <w:trHeight w:hRule="exact" w:val="566"/>
        </w:trPr>
        <w:tc>
          <w:tcPr>
            <w:tcW w:w="303" w:type="pct"/>
            <w:tcBorders>
              <w:top w:val="single" w:sz="4" w:space="0" w:color="auto"/>
              <w:left w:val="single" w:sz="4" w:space="0" w:color="auto"/>
            </w:tcBorders>
            <w:shd w:val="clear" w:color="auto" w:fill="FFFFFF"/>
            <w:vAlign w:val="center"/>
          </w:tcPr>
          <w:p w14:paraId="0305036A" w14:textId="77777777" w:rsidR="0022737F" w:rsidRPr="00602C15" w:rsidRDefault="0022737F" w:rsidP="00791EDC">
            <w:pPr>
              <w:spacing w:after="0" w:line="360" w:lineRule="exact"/>
              <w:jc w:val="center"/>
              <w:rPr>
                <w:rFonts w:cs="Times New Roman"/>
                <w:sz w:val="26"/>
              </w:rPr>
            </w:pPr>
            <w:r w:rsidRPr="00602C15">
              <w:rPr>
                <w:rFonts w:cs="Times New Roman"/>
                <w:sz w:val="26"/>
              </w:rPr>
              <w:t>-</w:t>
            </w:r>
          </w:p>
        </w:tc>
        <w:tc>
          <w:tcPr>
            <w:tcW w:w="2196" w:type="pct"/>
            <w:tcBorders>
              <w:top w:val="single" w:sz="4" w:space="0" w:color="auto"/>
              <w:left w:val="single" w:sz="4" w:space="0" w:color="auto"/>
            </w:tcBorders>
            <w:shd w:val="clear" w:color="auto" w:fill="FFFFFF"/>
            <w:vAlign w:val="center"/>
          </w:tcPr>
          <w:p w14:paraId="7260B021"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Thu hải quan</w:t>
            </w:r>
          </w:p>
        </w:tc>
        <w:tc>
          <w:tcPr>
            <w:tcW w:w="641" w:type="pct"/>
            <w:tcBorders>
              <w:top w:val="single" w:sz="4" w:space="0" w:color="auto"/>
              <w:left w:val="single" w:sz="4" w:space="0" w:color="auto"/>
            </w:tcBorders>
            <w:shd w:val="clear" w:color="auto" w:fill="FFFFFF"/>
            <w:vAlign w:val="center"/>
          </w:tcPr>
          <w:p w14:paraId="0251CBCB"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nt</w:t>
            </w:r>
          </w:p>
        </w:tc>
        <w:tc>
          <w:tcPr>
            <w:tcW w:w="552" w:type="pct"/>
            <w:tcBorders>
              <w:top w:val="single" w:sz="4" w:space="0" w:color="auto"/>
              <w:left w:val="single" w:sz="4" w:space="0" w:color="auto"/>
            </w:tcBorders>
            <w:shd w:val="clear" w:color="auto" w:fill="FFFFFF"/>
            <w:vAlign w:val="center"/>
          </w:tcPr>
          <w:p w14:paraId="1703E139" w14:textId="77777777" w:rsidR="0022737F" w:rsidRPr="00602C15" w:rsidRDefault="0022737F" w:rsidP="00791EDC">
            <w:pPr>
              <w:spacing w:after="0" w:line="360" w:lineRule="exact"/>
              <w:jc w:val="center"/>
              <w:rPr>
                <w:rFonts w:cs="Times New Roman"/>
                <w:sz w:val="26"/>
              </w:rPr>
            </w:pPr>
          </w:p>
        </w:tc>
        <w:tc>
          <w:tcPr>
            <w:tcW w:w="431" w:type="pct"/>
            <w:tcBorders>
              <w:top w:val="single" w:sz="4" w:space="0" w:color="auto"/>
              <w:left w:val="single" w:sz="4" w:space="0" w:color="auto"/>
            </w:tcBorders>
            <w:shd w:val="clear" w:color="auto" w:fill="FFFFFF"/>
            <w:vAlign w:val="center"/>
          </w:tcPr>
          <w:p w14:paraId="0AE3FD36"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6775BF41"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2B371B1F" w14:textId="77777777" w:rsidR="0022737F" w:rsidRPr="00602C15" w:rsidRDefault="0022737F" w:rsidP="00791EDC">
            <w:pPr>
              <w:spacing w:after="0" w:line="360" w:lineRule="exact"/>
              <w:jc w:val="center"/>
              <w:rPr>
                <w:rFonts w:cs="Times New Roman"/>
                <w:sz w:val="26"/>
              </w:rPr>
            </w:pPr>
            <w:r w:rsidRPr="00602C15">
              <w:rPr>
                <w:rFonts w:cs="Times New Roman"/>
                <w:sz w:val="26"/>
                <w:lang w:val="vi-VN"/>
              </w:rPr>
              <w:t>0,</w:t>
            </w:r>
            <w:r w:rsidRPr="00602C15">
              <w:rPr>
                <w:rFonts w:cs="Times New Roman"/>
                <w:sz w:val="26"/>
              </w:rPr>
              <w:t>478</w:t>
            </w:r>
          </w:p>
        </w:tc>
      </w:tr>
      <w:tr w:rsidR="00602C15" w:rsidRPr="00602C15" w14:paraId="68147EBF" w14:textId="77777777" w:rsidTr="00791EDC">
        <w:trPr>
          <w:trHeight w:hRule="exact" w:val="994"/>
        </w:trPr>
        <w:tc>
          <w:tcPr>
            <w:tcW w:w="303" w:type="pct"/>
            <w:tcBorders>
              <w:top w:val="single" w:sz="4" w:space="0" w:color="auto"/>
              <w:left w:val="single" w:sz="4" w:space="0" w:color="auto"/>
            </w:tcBorders>
            <w:shd w:val="clear" w:color="auto" w:fill="FFFFFF"/>
            <w:vAlign w:val="center"/>
          </w:tcPr>
          <w:p w14:paraId="4B5F2E48"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4</w:t>
            </w:r>
          </w:p>
        </w:tc>
        <w:tc>
          <w:tcPr>
            <w:tcW w:w="2196" w:type="pct"/>
            <w:tcBorders>
              <w:top w:val="single" w:sz="4" w:space="0" w:color="auto"/>
              <w:left w:val="single" w:sz="4" w:space="0" w:color="auto"/>
            </w:tcBorders>
            <w:shd w:val="clear" w:color="auto" w:fill="FFFFFF"/>
            <w:vAlign w:val="center"/>
          </w:tcPr>
          <w:p w14:paraId="1D7F5859"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Chi ngân sách, trong đó</w:t>
            </w:r>
          </w:p>
        </w:tc>
        <w:tc>
          <w:tcPr>
            <w:tcW w:w="641" w:type="pct"/>
            <w:tcBorders>
              <w:top w:val="single" w:sz="4" w:space="0" w:color="auto"/>
              <w:left w:val="single" w:sz="4" w:space="0" w:color="auto"/>
            </w:tcBorders>
            <w:shd w:val="clear" w:color="auto" w:fill="FFFFFF"/>
            <w:vAlign w:val="center"/>
          </w:tcPr>
          <w:p w14:paraId="396D2028"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rPr>
              <w:t>Nghìn tỉ đồng</w:t>
            </w:r>
          </w:p>
        </w:tc>
        <w:tc>
          <w:tcPr>
            <w:tcW w:w="552" w:type="pct"/>
            <w:tcBorders>
              <w:top w:val="single" w:sz="4" w:space="0" w:color="auto"/>
              <w:left w:val="single" w:sz="4" w:space="0" w:color="auto"/>
            </w:tcBorders>
            <w:shd w:val="clear" w:color="auto" w:fill="FFFFFF"/>
            <w:vAlign w:val="center"/>
          </w:tcPr>
          <w:p w14:paraId="2A775F7F" w14:textId="77777777" w:rsidR="0022737F" w:rsidRPr="00602C15" w:rsidRDefault="0022737F" w:rsidP="00791EDC">
            <w:pPr>
              <w:spacing w:after="0" w:line="360" w:lineRule="exact"/>
              <w:jc w:val="center"/>
              <w:rPr>
                <w:rFonts w:cs="Times New Roman"/>
                <w:sz w:val="26"/>
              </w:rPr>
            </w:pPr>
          </w:p>
        </w:tc>
        <w:tc>
          <w:tcPr>
            <w:tcW w:w="431" w:type="pct"/>
            <w:tcBorders>
              <w:top w:val="single" w:sz="4" w:space="0" w:color="auto"/>
              <w:left w:val="single" w:sz="4" w:space="0" w:color="auto"/>
            </w:tcBorders>
            <w:shd w:val="clear" w:color="auto" w:fill="FFFFFF"/>
            <w:vAlign w:val="center"/>
          </w:tcPr>
          <w:p w14:paraId="4097511F"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080FDEC4"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63E1CA23"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rPr>
              <w:t>5,09</w:t>
            </w:r>
            <w:r w:rsidRPr="00602C15">
              <w:rPr>
                <w:rFonts w:cs="Times New Roman"/>
                <w:sz w:val="26"/>
                <w:lang w:val="vi-VN"/>
              </w:rPr>
              <w:t>2</w:t>
            </w:r>
          </w:p>
        </w:tc>
      </w:tr>
      <w:tr w:rsidR="00602C15" w:rsidRPr="00602C15" w14:paraId="08EE5D91" w14:textId="77777777" w:rsidTr="00791EDC">
        <w:trPr>
          <w:trHeight w:hRule="exact" w:val="518"/>
        </w:trPr>
        <w:tc>
          <w:tcPr>
            <w:tcW w:w="303" w:type="pct"/>
            <w:tcBorders>
              <w:top w:val="single" w:sz="4" w:space="0" w:color="auto"/>
              <w:left w:val="single" w:sz="4" w:space="0" w:color="auto"/>
            </w:tcBorders>
            <w:shd w:val="clear" w:color="auto" w:fill="FFFFFF"/>
            <w:vAlign w:val="center"/>
          </w:tcPr>
          <w:p w14:paraId="754F6403" w14:textId="77777777" w:rsidR="0022737F" w:rsidRPr="00602C15" w:rsidRDefault="0022737F" w:rsidP="00791EDC">
            <w:pPr>
              <w:spacing w:after="0" w:line="360" w:lineRule="exact"/>
              <w:jc w:val="center"/>
              <w:rPr>
                <w:rFonts w:cs="Times New Roman"/>
                <w:sz w:val="26"/>
              </w:rPr>
            </w:pPr>
            <w:r w:rsidRPr="00602C15">
              <w:rPr>
                <w:rFonts w:cs="Times New Roman"/>
                <w:sz w:val="26"/>
              </w:rPr>
              <w:t>-</w:t>
            </w:r>
          </w:p>
        </w:tc>
        <w:tc>
          <w:tcPr>
            <w:tcW w:w="2196" w:type="pct"/>
            <w:tcBorders>
              <w:top w:val="single" w:sz="4" w:space="0" w:color="auto"/>
              <w:left w:val="single" w:sz="4" w:space="0" w:color="auto"/>
            </w:tcBorders>
            <w:shd w:val="clear" w:color="auto" w:fill="FFFFFF"/>
            <w:vAlign w:val="center"/>
          </w:tcPr>
          <w:p w14:paraId="01BCC63F"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Chi đầu tư phát triển</w:t>
            </w:r>
          </w:p>
        </w:tc>
        <w:tc>
          <w:tcPr>
            <w:tcW w:w="641" w:type="pct"/>
            <w:tcBorders>
              <w:top w:val="single" w:sz="4" w:space="0" w:color="auto"/>
              <w:left w:val="single" w:sz="4" w:space="0" w:color="auto"/>
            </w:tcBorders>
            <w:shd w:val="clear" w:color="auto" w:fill="FFFFFF"/>
            <w:vAlign w:val="center"/>
          </w:tcPr>
          <w:p w14:paraId="420E1BCE" w14:textId="77777777" w:rsidR="0022737F" w:rsidRPr="00602C15" w:rsidRDefault="0022737F" w:rsidP="00791EDC">
            <w:pPr>
              <w:spacing w:after="0" w:line="360" w:lineRule="exact"/>
              <w:jc w:val="center"/>
              <w:rPr>
                <w:rFonts w:cs="Times New Roman"/>
                <w:sz w:val="26"/>
              </w:rPr>
            </w:pPr>
            <w:r w:rsidRPr="00602C15">
              <w:rPr>
                <w:rFonts w:cs="Times New Roman"/>
                <w:sz w:val="26"/>
              </w:rPr>
              <w:t>nt</w:t>
            </w:r>
          </w:p>
        </w:tc>
        <w:tc>
          <w:tcPr>
            <w:tcW w:w="552" w:type="pct"/>
            <w:tcBorders>
              <w:top w:val="single" w:sz="4" w:space="0" w:color="auto"/>
              <w:left w:val="single" w:sz="4" w:space="0" w:color="auto"/>
            </w:tcBorders>
            <w:shd w:val="clear" w:color="auto" w:fill="FFFFFF"/>
            <w:vAlign w:val="center"/>
          </w:tcPr>
          <w:p w14:paraId="324D7B2A" w14:textId="77777777" w:rsidR="0022737F" w:rsidRPr="00602C15" w:rsidRDefault="0022737F" w:rsidP="00791EDC">
            <w:pPr>
              <w:spacing w:after="0" w:line="360" w:lineRule="exact"/>
              <w:jc w:val="center"/>
              <w:rPr>
                <w:rFonts w:cs="Times New Roman"/>
                <w:sz w:val="26"/>
                <w:lang w:val="vi-VN"/>
              </w:rPr>
            </w:pPr>
          </w:p>
        </w:tc>
        <w:tc>
          <w:tcPr>
            <w:tcW w:w="431" w:type="pct"/>
            <w:tcBorders>
              <w:top w:val="single" w:sz="4" w:space="0" w:color="auto"/>
              <w:left w:val="single" w:sz="4" w:space="0" w:color="auto"/>
            </w:tcBorders>
            <w:shd w:val="clear" w:color="auto" w:fill="FFFFFF"/>
            <w:vAlign w:val="center"/>
          </w:tcPr>
          <w:p w14:paraId="617AD61E"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40753143"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6AEFB48C" w14:textId="77777777" w:rsidR="0022737F" w:rsidRPr="00602C15" w:rsidRDefault="0022737F" w:rsidP="00791EDC">
            <w:pPr>
              <w:spacing w:after="0" w:line="360" w:lineRule="exact"/>
              <w:jc w:val="center"/>
              <w:rPr>
                <w:rFonts w:cs="Times New Roman"/>
                <w:sz w:val="26"/>
              </w:rPr>
            </w:pPr>
            <w:r w:rsidRPr="00602C15">
              <w:rPr>
                <w:rFonts w:cs="Times New Roman"/>
                <w:sz w:val="26"/>
                <w:lang w:val="vi-VN"/>
              </w:rPr>
              <w:t>0,2</w:t>
            </w:r>
            <w:r w:rsidRPr="00602C15">
              <w:rPr>
                <w:rFonts w:cs="Times New Roman"/>
                <w:sz w:val="26"/>
              </w:rPr>
              <w:t>85</w:t>
            </w:r>
          </w:p>
        </w:tc>
      </w:tr>
      <w:tr w:rsidR="00602C15" w:rsidRPr="00602C15" w14:paraId="13289DFA" w14:textId="77777777" w:rsidTr="00791EDC">
        <w:trPr>
          <w:trHeight w:hRule="exact" w:val="452"/>
        </w:trPr>
        <w:tc>
          <w:tcPr>
            <w:tcW w:w="303" w:type="pct"/>
            <w:tcBorders>
              <w:top w:val="single" w:sz="4" w:space="0" w:color="auto"/>
              <w:left w:val="single" w:sz="4" w:space="0" w:color="auto"/>
            </w:tcBorders>
            <w:shd w:val="clear" w:color="auto" w:fill="FFFFFF"/>
            <w:vAlign w:val="center"/>
          </w:tcPr>
          <w:p w14:paraId="3B883D25" w14:textId="77777777" w:rsidR="0022737F" w:rsidRPr="00602C15" w:rsidRDefault="0022737F" w:rsidP="00791EDC">
            <w:pPr>
              <w:spacing w:after="0" w:line="360" w:lineRule="exact"/>
              <w:jc w:val="center"/>
              <w:rPr>
                <w:rFonts w:cs="Times New Roman"/>
                <w:sz w:val="26"/>
              </w:rPr>
            </w:pPr>
            <w:r w:rsidRPr="00602C15">
              <w:rPr>
                <w:rFonts w:cs="Times New Roman"/>
                <w:sz w:val="26"/>
              </w:rPr>
              <w:t>-</w:t>
            </w:r>
          </w:p>
        </w:tc>
        <w:tc>
          <w:tcPr>
            <w:tcW w:w="2196" w:type="pct"/>
            <w:tcBorders>
              <w:top w:val="single" w:sz="4" w:space="0" w:color="auto"/>
              <w:left w:val="single" w:sz="4" w:space="0" w:color="auto"/>
            </w:tcBorders>
            <w:shd w:val="clear" w:color="auto" w:fill="FFFFFF"/>
            <w:vAlign w:val="center"/>
          </w:tcPr>
          <w:p w14:paraId="749E9A7E"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Chi thường xuyên</w:t>
            </w:r>
          </w:p>
        </w:tc>
        <w:tc>
          <w:tcPr>
            <w:tcW w:w="641" w:type="pct"/>
            <w:tcBorders>
              <w:top w:val="single" w:sz="4" w:space="0" w:color="auto"/>
              <w:left w:val="single" w:sz="4" w:space="0" w:color="auto"/>
            </w:tcBorders>
            <w:shd w:val="clear" w:color="auto" w:fill="FFFFFF"/>
            <w:vAlign w:val="center"/>
          </w:tcPr>
          <w:p w14:paraId="0399BCC1"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nt</w:t>
            </w:r>
          </w:p>
        </w:tc>
        <w:tc>
          <w:tcPr>
            <w:tcW w:w="552" w:type="pct"/>
            <w:tcBorders>
              <w:top w:val="single" w:sz="4" w:space="0" w:color="auto"/>
              <w:left w:val="single" w:sz="4" w:space="0" w:color="auto"/>
            </w:tcBorders>
            <w:shd w:val="clear" w:color="auto" w:fill="FFFFFF"/>
            <w:vAlign w:val="center"/>
          </w:tcPr>
          <w:p w14:paraId="3BEAD7A9" w14:textId="77777777" w:rsidR="0022737F" w:rsidRPr="00602C15" w:rsidRDefault="0022737F" w:rsidP="00791EDC">
            <w:pPr>
              <w:spacing w:after="0" w:line="360" w:lineRule="exact"/>
              <w:jc w:val="center"/>
              <w:rPr>
                <w:rFonts w:cs="Times New Roman"/>
                <w:sz w:val="26"/>
                <w:lang w:val="vi-VN"/>
              </w:rPr>
            </w:pPr>
          </w:p>
        </w:tc>
        <w:tc>
          <w:tcPr>
            <w:tcW w:w="431" w:type="pct"/>
            <w:tcBorders>
              <w:top w:val="single" w:sz="4" w:space="0" w:color="auto"/>
              <w:left w:val="single" w:sz="4" w:space="0" w:color="auto"/>
            </w:tcBorders>
            <w:shd w:val="clear" w:color="auto" w:fill="FFFFFF"/>
            <w:vAlign w:val="center"/>
          </w:tcPr>
          <w:p w14:paraId="3B6033EE"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74B4FA83"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5DFB779D"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rPr>
              <w:t>3,04</w:t>
            </w:r>
            <w:r w:rsidRPr="00602C15">
              <w:rPr>
                <w:rFonts w:cs="Times New Roman"/>
                <w:sz w:val="26"/>
                <w:lang w:val="vi-VN"/>
              </w:rPr>
              <w:t>3</w:t>
            </w:r>
          </w:p>
        </w:tc>
      </w:tr>
      <w:tr w:rsidR="00602C15" w:rsidRPr="00602C15" w14:paraId="3922EEA4" w14:textId="77777777" w:rsidTr="00791EDC">
        <w:trPr>
          <w:trHeight w:hRule="exact" w:val="597"/>
        </w:trPr>
        <w:tc>
          <w:tcPr>
            <w:tcW w:w="303" w:type="pct"/>
            <w:tcBorders>
              <w:top w:val="single" w:sz="4" w:space="0" w:color="auto"/>
              <w:left w:val="single" w:sz="4" w:space="0" w:color="auto"/>
            </w:tcBorders>
            <w:shd w:val="clear" w:color="auto" w:fill="FFFFFF"/>
            <w:vAlign w:val="center"/>
          </w:tcPr>
          <w:p w14:paraId="18412E6E"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5</w:t>
            </w:r>
          </w:p>
        </w:tc>
        <w:tc>
          <w:tcPr>
            <w:tcW w:w="2196" w:type="pct"/>
            <w:tcBorders>
              <w:top w:val="single" w:sz="4" w:space="0" w:color="auto"/>
              <w:left w:val="single" w:sz="4" w:space="0" w:color="auto"/>
            </w:tcBorders>
            <w:shd w:val="clear" w:color="auto" w:fill="FFFFFF"/>
            <w:vAlign w:val="center"/>
          </w:tcPr>
          <w:p w14:paraId="179EE4B1"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Tín d</w:t>
            </w:r>
            <w:r w:rsidRPr="00602C15">
              <w:rPr>
                <w:rFonts w:cs="Times New Roman"/>
                <w:b/>
                <w:bCs/>
                <w:sz w:val="26"/>
              </w:rPr>
              <w:t>ụ</w:t>
            </w:r>
            <w:r w:rsidRPr="00602C15">
              <w:rPr>
                <w:rFonts w:cs="Times New Roman"/>
                <w:b/>
                <w:bCs/>
                <w:sz w:val="26"/>
                <w:lang w:val="vi-VN"/>
              </w:rPr>
              <w:t>ng, ngân hàng</w:t>
            </w:r>
          </w:p>
        </w:tc>
        <w:tc>
          <w:tcPr>
            <w:tcW w:w="641" w:type="pct"/>
            <w:tcBorders>
              <w:top w:val="single" w:sz="4" w:space="0" w:color="auto"/>
              <w:left w:val="single" w:sz="4" w:space="0" w:color="auto"/>
            </w:tcBorders>
            <w:shd w:val="clear" w:color="auto" w:fill="FFFFFF"/>
            <w:vAlign w:val="center"/>
          </w:tcPr>
          <w:p w14:paraId="45B80CA7" w14:textId="77777777" w:rsidR="0022737F" w:rsidRPr="00602C15" w:rsidRDefault="0022737F" w:rsidP="00791EDC">
            <w:pPr>
              <w:spacing w:after="0" w:line="360" w:lineRule="exact"/>
              <w:jc w:val="center"/>
              <w:rPr>
                <w:rFonts w:cs="Times New Roman"/>
                <w:b/>
                <w:bCs/>
                <w:sz w:val="26"/>
                <w:lang w:val="vi-VN"/>
              </w:rPr>
            </w:pPr>
          </w:p>
        </w:tc>
        <w:tc>
          <w:tcPr>
            <w:tcW w:w="552" w:type="pct"/>
            <w:tcBorders>
              <w:top w:val="single" w:sz="4" w:space="0" w:color="auto"/>
              <w:left w:val="single" w:sz="4" w:space="0" w:color="auto"/>
            </w:tcBorders>
            <w:shd w:val="clear" w:color="auto" w:fill="FFFFFF"/>
            <w:vAlign w:val="center"/>
          </w:tcPr>
          <w:p w14:paraId="40CA3EE8" w14:textId="77777777" w:rsidR="0022737F" w:rsidRPr="00602C15" w:rsidRDefault="0022737F" w:rsidP="00791EDC">
            <w:pPr>
              <w:spacing w:after="0" w:line="360" w:lineRule="exact"/>
              <w:jc w:val="center"/>
              <w:rPr>
                <w:rFonts w:cs="Times New Roman"/>
                <w:sz w:val="26"/>
                <w:lang w:val="vi-VN"/>
              </w:rPr>
            </w:pPr>
          </w:p>
        </w:tc>
        <w:tc>
          <w:tcPr>
            <w:tcW w:w="431" w:type="pct"/>
            <w:tcBorders>
              <w:top w:val="single" w:sz="4" w:space="0" w:color="auto"/>
              <w:left w:val="single" w:sz="4" w:space="0" w:color="auto"/>
            </w:tcBorders>
            <w:shd w:val="clear" w:color="auto" w:fill="FFFFFF"/>
            <w:vAlign w:val="center"/>
          </w:tcPr>
          <w:p w14:paraId="29DC14C3"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7B154571"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7A1600A0" w14:textId="77777777" w:rsidR="0022737F" w:rsidRPr="00602C15" w:rsidRDefault="0022737F" w:rsidP="00791EDC">
            <w:pPr>
              <w:spacing w:after="0" w:line="360" w:lineRule="exact"/>
              <w:jc w:val="center"/>
              <w:rPr>
                <w:rFonts w:cs="Times New Roman"/>
                <w:sz w:val="26"/>
                <w:lang w:val="vi-VN"/>
              </w:rPr>
            </w:pPr>
          </w:p>
        </w:tc>
      </w:tr>
      <w:tr w:rsidR="00602C15" w:rsidRPr="00602C15" w14:paraId="05E8B7CB" w14:textId="77777777" w:rsidTr="00791EDC">
        <w:trPr>
          <w:trHeight w:hRule="exact" w:val="978"/>
        </w:trPr>
        <w:tc>
          <w:tcPr>
            <w:tcW w:w="303" w:type="pct"/>
            <w:tcBorders>
              <w:top w:val="single" w:sz="4" w:space="0" w:color="auto"/>
              <w:left w:val="single" w:sz="4" w:space="0" w:color="auto"/>
            </w:tcBorders>
            <w:shd w:val="clear" w:color="auto" w:fill="FFFFFF"/>
            <w:vAlign w:val="center"/>
          </w:tcPr>
          <w:p w14:paraId="0C29CE71" w14:textId="77777777" w:rsidR="0022737F" w:rsidRPr="00602C15" w:rsidRDefault="0022737F" w:rsidP="00791EDC">
            <w:pPr>
              <w:spacing w:after="0" w:line="360" w:lineRule="exact"/>
              <w:jc w:val="center"/>
              <w:rPr>
                <w:rFonts w:cs="Times New Roman"/>
                <w:sz w:val="26"/>
              </w:rPr>
            </w:pPr>
            <w:r w:rsidRPr="00602C15">
              <w:rPr>
                <w:rFonts w:cs="Times New Roman"/>
                <w:sz w:val="26"/>
              </w:rPr>
              <w:t>-</w:t>
            </w:r>
          </w:p>
        </w:tc>
        <w:tc>
          <w:tcPr>
            <w:tcW w:w="2196" w:type="pct"/>
            <w:tcBorders>
              <w:top w:val="single" w:sz="4" w:space="0" w:color="auto"/>
              <w:left w:val="single" w:sz="4" w:space="0" w:color="auto"/>
            </w:tcBorders>
            <w:shd w:val="clear" w:color="auto" w:fill="FFFFFF"/>
            <w:vAlign w:val="center"/>
          </w:tcPr>
          <w:p w14:paraId="3AE175C1"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Tổng vốn huy động tín dụng</w:t>
            </w:r>
          </w:p>
        </w:tc>
        <w:tc>
          <w:tcPr>
            <w:tcW w:w="641" w:type="pct"/>
            <w:tcBorders>
              <w:top w:val="single" w:sz="4" w:space="0" w:color="auto"/>
              <w:left w:val="single" w:sz="4" w:space="0" w:color="auto"/>
            </w:tcBorders>
            <w:shd w:val="clear" w:color="auto" w:fill="FFFFFF"/>
            <w:vAlign w:val="center"/>
          </w:tcPr>
          <w:p w14:paraId="766F497F"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rPr>
              <w:t>N</w:t>
            </w:r>
            <w:r w:rsidRPr="00602C15">
              <w:rPr>
                <w:rFonts w:cs="Times New Roman"/>
                <w:sz w:val="26"/>
                <w:lang w:val="vi-VN"/>
              </w:rPr>
              <w:t>ghìn tỉ đồng</w:t>
            </w:r>
          </w:p>
        </w:tc>
        <w:tc>
          <w:tcPr>
            <w:tcW w:w="552" w:type="pct"/>
            <w:tcBorders>
              <w:top w:val="single" w:sz="4" w:space="0" w:color="auto"/>
              <w:left w:val="single" w:sz="4" w:space="0" w:color="auto"/>
            </w:tcBorders>
            <w:shd w:val="clear" w:color="auto" w:fill="FFFFFF"/>
            <w:vAlign w:val="center"/>
          </w:tcPr>
          <w:p w14:paraId="26638BEB" w14:textId="77777777" w:rsidR="0022737F" w:rsidRPr="00602C15" w:rsidRDefault="0022737F" w:rsidP="00791EDC">
            <w:pPr>
              <w:spacing w:after="0" w:line="360" w:lineRule="exact"/>
              <w:jc w:val="center"/>
              <w:rPr>
                <w:rFonts w:cs="Times New Roman"/>
                <w:sz w:val="26"/>
                <w:lang w:val="vi-VN"/>
              </w:rPr>
            </w:pPr>
          </w:p>
        </w:tc>
        <w:tc>
          <w:tcPr>
            <w:tcW w:w="431" w:type="pct"/>
            <w:tcBorders>
              <w:top w:val="single" w:sz="4" w:space="0" w:color="auto"/>
              <w:left w:val="single" w:sz="4" w:space="0" w:color="auto"/>
            </w:tcBorders>
            <w:shd w:val="clear" w:color="auto" w:fill="FFFFFF"/>
            <w:vAlign w:val="center"/>
          </w:tcPr>
          <w:p w14:paraId="53FB76BC"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7106E542"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30960273" w14:textId="77777777" w:rsidR="0022737F" w:rsidRPr="00602C15" w:rsidRDefault="0022737F" w:rsidP="00791EDC">
            <w:pPr>
              <w:spacing w:after="0" w:line="360" w:lineRule="exact"/>
              <w:jc w:val="center"/>
              <w:rPr>
                <w:rFonts w:cs="Times New Roman"/>
                <w:sz w:val="26"/>
                <w:lang w:val="vi-VN"/>
              </w:rPr>
            </w:pPr>
          </w:p>
        </w:tc>
      </w:tr>
      <w:tr w:rsidR="00602C15" w:rsidRPr="00602C15" w14:paraId="212B3316" w14:textId="77777777" w:rsidTr="00791EDC">
        <w:trPr>
          <w:trHeight w:hRule="exact" w:val="1007"/>
        </w:trPr>
        <w:tc>
          <w:tcPr>
            <w:tcW w:w="303" w:type="pct"/>
            <w:tcBorders>
              <w:top w:val="single" w:sz="4" w:space="0" w:color="auto"/>
              <w:left w:val="single" w:sz="4" w:space="0" w:color="auto"/>
            </w:tcBorders>
            <w:shd w:val="clear" w:color="auto" w:fill="FFFFFF"/>
            <w:vAlign w:val="center"/>
          </w:tcPr>
          <w:p w14:paraId="4BDF9B32" w14:textId="77777777" w:rsidR="0022737F" w:rsidRPr="00602C15" w:rsidRDefault="0022737F" w:rsidP="00791EDC">
            <w:pPr>
              <w:spacing w:after="0" w:line="360" w:lineRule="exact"/>
              <w:jc w:val="center"/>
              <w:rPr>
                <w:rFonts w:cs="Times New Roman"/>
                <w:sz w:val="26"/>
              </w:rPr>
            </w:pPr>
            <w:r w:rsidRPr="00602C15">
              <w:rPr>
                <w:rFonts w:cs="Times New Roman"/>
                <w:sz w:val="26"/>
              </w:rPr>
              <w:t>-</w:t>
            </w:r>
          </w:p>
        </w:tc>
        <w:tc>
          <w:tcPr>
            <w:tcW w:w="2196" w:type="pct"/>
            <w:tcBorders>
              <w:top w:val="single" w:sz="4" w:space="0" w:color="auto"/>
              <w:left w:val="single" w:sz="4" w:space="0" w:color="auto"/>
            </w:tcBorders>
            <w:shd w:val="clear" w:color="auto" w:fill="FFFFFF"/>
            <w:vAlign w:val="center"/>
          </w:tcPr>
          <w:p w14:paraId="5C51ACB2"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Tổng dư nợ tín dụng</w:t>
            </w:r>
          </w:p>
        </w:tc>
        <w:tc>
          <w:tcPr>
            <w:tcW w:w="641" w:type="pct"/>
            <w:tcBorders>
              <w:top w:val="single" w:sz="4" w:space="0" w:color="auto"/>
              <w:left w:val="single" w:sz="4" w:space="0" w:color="auto"/>
            </w:tcBorders>
            <w:shd w:val="clear" w:color="auto" w:fill="FFFFFF"/>
            <w:vAlign w:val="center"/>
          </w:tcPr>
          <w:p w14:paraId="445B1935"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rPr>
              <w:t>N</w:t>
            </w:r>
            <w:r w:rsidRPr="00602C15">
              <w:rPr>
                <w:rFonts w:cs="Times New Roman"/>
                <w:sz w:val="26"/>
                <w:lang w:val="vi-VN"/>
              </w:rPr>
              <w:t>ghìn tỉ đồng</w:t>
            </w:r>
          </w:p>
        </w:tc>
        <w:tc>
          <w:tcPr>
            <w:tcW w:w="552" w:type="pct"/>
            <w:tcBorders>
              <w:top w:val="single" w:sz="4" w:space="0" w:color="auto"/>
              <w:left w:val="single" w:sz="4" w:space="0" w:color="auto"/>
            </w:tcBorders>
            <w:shd w:val="clear" w:color="auto" w:fill="FFFFFF"/>
            <w:vAlign w:val="center"/>
          </w:tcPr>
          <w:p w14:paraId="75E2D959" w14:textId="77777777" w:rsidR="0022737F" w:rsidRPr="00602C15" w:rsidRDefault="0022737F" w:rsidP="00791EDC">
            <w:pPr>
              <w:spacing w:after="0" w:line="360" w:lineRule="exact"/>
              <w:jc w:val="center"/>
              <w:rPr>
                <w:rFonts w:cs="Times New Roman"/>
                <w:sz w:val="26"/>
                <w:lang w:val="vi-VN"/>
              </w:rPr>
            </w:pPr>
          </w:p>
        </w:tc>
        <w:tc>
          <w:tcPr>
            <w:tcW w:w="431" w:type="pct"/>
            <w:tcBorders>
              <w:top w:val="single" w:sz="4" w:space="0" w:color="auto"/>
              <w:left w:val="single" w:sz="4" w:space="0" w:color="auto"/>
            </w:tcBorders>
            <w:shd w:val="clear" w:color="auto" w:fill="FFFFFF"/>
            <w:vAlign w:val="center"/>
          </w:tcPr>
          <w:p w14:paraId="1AB91608"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498EFD8F"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0DA229D3" w14:textId="77777777" w:rsidR="0022737F" w:rsidRPr="00602C15" w:rsidRDefault="0022737F" w:rsidP="00791EDC">
            <w:pPr>
              <w:spacing w:after="0" w:line="360" w:lineRule="exact"/>
              <w:jc w:val="center"/>
              <w:rPr>
                <w:rFonts w:cs="Times New Roman"/>
                <w:sz w:val="26"/>
                <w:lang w:val="vi-VN"/>
              </w:rPr>
            </w:pPr>
          </w:p>
        </w:tc>
      </w:tr>
      <w:tr w:rsidR="00602C15" w:rsidRPr="00602C15" w14:paraId="469CCF3F" w14:textId="77777777" w:rsidTr="00791EDC">
        <w:trPr>
          <w:trHeight w:hRule="exact" w:val="719"/>
        </w:trPr>
        <w:tc>
          <w:tcPr>
            <w:tcW w:w="303" w:type="pct"/>
            <w:tcBorders>
              <w:top w:val="single" w:sz="4" w:space="0" w:color="auto"/>
              <w:left w:val="single" w:sz="4" w:space="0" w:color="auto"/>
            </w:tcBorders>
            <w:shd w:val="clear" w:color="auto" w:fill="FFFFFF"/>
            <w:vAlign w:val="center"/>
          </w:tcPr>
          <w:p w14:paraId="115385A6"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6</w:t>
            </w:r>
          </w:p>
        </w:tc>
        <w:tc>
          <w:tcPr>
            <w:tcW w:w="2196" w:type="pct"/>
            <w:tcBorders>
              <w:top w:val="single" w:sz="4" w:space="0" w:color="auto"/>
              <w:left w:val="single" w:sz="4" w:space="0" w:color="auto"/>
            </w:tcBorders>
            <w:shd w:val="clear" w:color="auto" w:fill="FFFFFF"/>
            <w:vAlign w:val="center"/>
          </w:tcPr>
          <w:p w14:paraId="4C3ADCB0"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Xuất, nhập khẩu</w:t>
            </w:r>
          </w:p>
        </w:tc>
        <w:tc>
          <w:tcPr>
            <w:tcW w:w="641" w:type="pct"/>
            <w:tcBorders>
              <w:top w:val="single" w:sz="4" w:space="0" w:color="auto"/>
              <w:left w:val="single" w:sz="4" w:space="0" w:color="auto"/>
            </w:tcBorders>
            <w:shd w:val="clear" w:color="auto" w:fill="FFFFFF"/>
            <w:vAlign w:val="center"/>
          </w:tcPr>
          <w:p w14:paraId="09312C4D"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Triệu USD</w:t>
            </w:r>
          </w:p>
        </w:tc>
        <w:tc>
          <w:tcPr>
            <w:tcW w:w="552" w:type="pct"/>
            <w:tcBorders>
              <w:top w:val="single" w:sz="4" w:space="0" w:color="auto"/>
              <w:left w:val="single" w:sz="4" w:space="0" w:color="auto"/>
            </w:tcBorders>
            <w:shd w:val="clear" w:color="auto" w:fill="FFFFFF"/>
            <w:vAlign w:val="center"/>
          </w:tcPr>
          <w:p w14:paraId="3E7D29B7" w14:textId="77777777" w:rsidR="0022737F" w:rsidRPr="00602C15" w:rsidRDefault="0022737F" w:rsidP="00791EDC">
            <w:pPr>
              <w:spacing w:after="0" w:line="360" w:lineRule="exact"/>
              <w:jc w:val="center"/>
              <w:rPr>
                <w:rFonts w:cs="Times New Roman"/>
                <w:sz w:val="26"/>
                <w:lang w:val="vi-VN"/>
              </w:rPr>
            </w:pPr>
          </w:p>
        </w:tc>
        <w:tc>
          <w:tcPr>
            <w:tcW w:w="431" w:type="pct"/>
            <w:tcBorders>
              <w:top w:val="single" w:sz="4" w:space="0" w:color="auto"/>
              <w:left w:val="single" w:sz="4" w:space="0" w:color="auto"/>
            </w:tcBorders>
            <w:shd w:val="clear" w:color="auto" w:fill="FFFFFF"/>
            <w:vAlign w:val="center"/>
          </w:tcPr>
          <w:p w14:paraId="62B61D9B"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7F9AB220"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6CB06843" w14:textId="77777777" w:rsidR="0022737F" w:rsidRPr="00602C15" w:rsidRDefault="0022737F" w:rsidP="00791EDC">
            <w:pPr>
              <w:spacing w:after="0" w:line="360" w:lineRule="exact"/>
              <w:jc w:val="center"/>
              <w:rPr>
                <w:rFonts w:cs="Times New Roman"/>
                <w:sz w:val="26"/>
                <w:lang w:val="vi-VN"/>
              </w:rPr>
            </w:pPr>
          </w:p>
        </w:tc>
      </w:tr>
      <w:tr w:rsidR="00602C15" w:rsidRPr="00602C15" w14:paraId="1B826B6E" w14:textId="77777777" w:rsidTr="00791EDC">
        <w:trPr>
          <w:trHeight w:hRule="exact" w:val="990"/>
        </w:trPr>
        <w:tc>
          <w:tcPr>
            <w:tcW w:w="303" w:type="pct"/>
            <w:tcBorders>
              <w:top w:val="single" w:sz="4" w:space="0" w:color="auto"/>
              <w:left w:val="single" w:sz="4" w:space="0" w:color="auto"/>
            </w:tcBorders>
            <w:shd w:val="clear" w:color="auto" w:fill="FFFFFF"/>
            <w:vAlign w:val="center"/>
          </w:tcPr>
          <w:p w14:paraId="08C775F0" w14:textId="77777777" w:rsidR="0022737F" w:rsidRPr="00602C15" w:rsidRDefault="0022737F" w:rsidP="00791EDC">
            <w:pPr>
              <w:spacing w:after="0" w:line="360" w:lineRule="exact"/>
              <w:jc w:val="center"/>
              <w:rPr>
                <w:rFonts w:cs="Times New Roman"/>
                <w:sz w:val="26"/>
              </w:rPr>
            </w:pPr>
            <w:r w:rsidRPr="00602C15">
              <w:rPr>
                <w:rFonts w:cs="Times New Roman"/>
                <w:sz w:val="26"/>
              </w:rPr>
              <w:t>-</w:t>
            </w:r>
          </w:p>
        </w:tc>
        <w:tc>
          <w:tcPr>
            <w:tcW w:w="2196" w:type="pct"/>
            <w:tcBorders>
              <w:top w:val="single" w:sz="4" w:space="0" w:color="auto"/>
              <w:left w:val="single" w:sz="4" w:space="0" w:color="auto"/>
            </w:tcBorders>
            <w:shd w:val="clear" w:color="auto" w:fill="FFFFFF"/>
            <w:vAlign w:val="center"/>
          </w:tcPr>
          <w:p w14:paraId="670427B1"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Kim ngạch xuất khẩu</w:t>
            </w:r>
          </w:p>
        </w:tc>
        <w:tc>
          <w:tcPr>
            <w:tcW w:w="641" w:type="pct"/>
            <w:tcBorders>
              <w:top w:val="single" w:sz="4" w:space="0" w:color="auto"/>
              <w:left w:val="single" w:sz="4" w:space="0" w:color="auto"/>
            </w:tcBorders>
            <w:shd w:val="clear" w:color="auto" w:fill="FFFFFF"/>
            <w:vAlign w:val="center"/>
          </w:tcPr>
          <w:p w14:paraId="25739149"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Triệu</w:t>
            </w:r>
          </w:p>
          <w:p w14:paraId="5D996B25"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USD</w:t>
            </w:r>
          </w:p>
        </w:tc>
        <w:tc>
          <w:tcPr>
            <w:tcW w:w="552" w:type="pct"/>
            <w:tcBorders>
              <w:top w:val="single" w:sz="4" w:space="0" w:color="auto"/>
              <w:left w:val="single" w:sz="4" w:space="0" w:color="auto"/>
            </w:tcBorders>
            <w:shd w:val="clear" w:color="auto" w:fill="FFFFFF"/>
            <w:vAlign w:val="center"/>
          </w:tcPr>
          <w:p w14:paraId="61B04B2C" w14:textId="77777777" w:rsidR="0022737F" w:rsidRPr="00602C15" w:rsidRDefault="0022737F" w:rsidP="00791EDC">
            <w:pPr>
              <w:spacing w:after="0" w:line="360" w:lineRule="exact"/>
              <w:jc w:val="center"/>
              <w:rPr>
                <w:rFonts w:cs="Times New Roman"/>
                <w:sz w:val="26"/>
                <w:lang w:val="vi-VN"/>
              </w:rPr>
            </w:pPr>
          </w:p>
        </w:tc>
        <w:tc>
          <w:tcPr>
            <w:tcW w:w="431" w:type="pct"/>
            <w:tcBorders>
              <w:top w:val="single" w:sz="4" w:space="0" w:color="auto"/>
              <w:left w:val="single" w:sz="4" w:space="0" w:color="auto"/>
            </w:tcBorders>
            <w:shd w:val="clear" w:color="auto" w:fill="FFFFFF"/>
            <w:vAlign w:val="center"/>
          </w:tcPr>
          <w:p w14:paraId="4340C3EE"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26A95F59"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4ABBA3A9" w14:textId="77777777" w:rsidR="0022737F" w:rsidRPr="00602C15" w:rsidRDefault="0022737F" w:rsidP="00791EDC">
            <w:pPr>
              <w:spacing w:after="0" w:line="360" w:lineRule="exact"/>
              <w:jc w:val="center"/>
              <w:rPr>
                <w:rFonts w:cs="Times New Roman"/>
                <w:sz w:val="26"/>
                <w:lang w:val="vi-VN"/>
              </w:rPr>
            </w:pPr>
          </w:p>
        </w:tc>
      </w:tr>
      <w:tr w:rsidR="00602C15" w:rsidRPr="00602C15" w14:paraId="40449A20" w14:textId="77777777" w:rsidTr="00791EDC">
        <w:trPr>
          <w:trHeight w:hRule="exact" w:val="855"/>
        </w:trPr>
        <w:tc>
          <w:tcPr>
            <w:tcW w:w="303" w:type="pct"/>
            <w:tcBorders>
              <w:top w:val="single" w:sz="4" w:space="0" w:color="auto"/>
              <w:left w:val="single" w:sz="4" w:space="0" w:color="auto"/>
            </w:tcBorders>
            <w:shd w:val="clear" w:color="auto" w:fill="FFFFFF"/>
            <w:vAlign w:val="center"/>
          </w:tcPr>
          <w:p w14:paraId="7560170D" w14:textId="77777777" w:rsidR="0022737F" w:rsidRPr="00602C15" w:rsidRDefault="0022737F" w:rsidP="00791EDC">
            <w:pPr>
              <w:spacing w:after="0" w:line="360" w:lineRule="exact"/>
              <w:jc w:val="center"/>
              <w:rPr>
                <w:rFonts w:cs="Times New Roman"/>
                <w:sz w:val="26"/>
              </w:rPr>
            </w:pPr>
            <w:r w:rsidRPr="00602C15">
              <w:rPr>
                <w:rFonts w:cs="Times New Roman"/>
                <w:sz w:val="26"/>
              </w:rPr>
              <w:t>-</w:t>
            </w:r>
          </w:p>
        </w:tc>
        <w:tc>
          <w:tcPr>
            <w:tcW w:w="2196" w:type="pct"/>
            <w:tcBorders>
              <w:top w:val="single" w:sz="4" w:space="0" w:color="auto"/>
              <w:left w:val="single" w:sz="4" w:space="0" w:color="auto"/>
            </w:tcBorders>
            <w:shd w:val="clear" w:color="auto" w:fill="FFFFFF"/>
            <w:vAlign w:val="center"/>
          </w:tcPr>
          <w:p w14:paraId="0261417E"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Kim ngạch nhập khẩu</w:t>
            </w:r>
          </w:p>
        </w:tc>
        <w:tc>
          <w:tcPr>
            <w:tcW w:w="641" w:type="pct"/>
            <w:tcBorders>
              <w:top w:val="single" w:sz="4" w:space="0" w:color="auto"/>
              <w:left w:val="single" w:sz="4" w:space="0" w:color="auto"/>
            </w:tcBorders>
            <w:shd w:val="clear" w:color="auto" w:fill="FFFFFF"/>
            <w:vAlign w:val="center"/>
          </w:tcPr>
          <w:p w14:paraId="681A244F"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Triệu</w:t>
            </w:r>
          </w:p>
          <w:p w14:paraId="4DEFEAFA"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USD</w:t>
            </w:r>
          </w:p>
        </w:tc>
        <w:tc>
          <w:tcPr>
            <w:tcW w:w="552" w:type="pct"/>
            <w:tcBorders>
              <w:top w:val="single" w:sz="4" w:space="0" w:color="auto"/>
              <w:left w:val="single" w:sz="4" w:space="0" w:color="auto"/>
            </w:tcBorders>
            <w:shd w:val="clear" w:color="auto" w:fill="FFFFFF"/>
            <w:vAlign w:val="center"/>
          </w:tcPr>
          <w:p w14:paraId="08166878" w14:textId="77777777" w:rsidR="0022737F" w:rsidRPr="00602C15" w:rsidRDefault="0022737F" w:rsidP="00791EDC">
            <w:pPr>
              <w:spacing w:after="0" w:line="360" w:lineRule="exact"/>
              <w:jc w:val="center"/>
              <w:rPr>
                <w:rFonts w:cs="Times New Roman"/>
                <w:sz w:val="26"/>
                <w:lang w:val="vi-VN"/>
              </w:rPr>
            </w:pPr>
          </w:p>
        </w:tc>
        <w:tc>
          <w:tcPr>
            <w:tcW w:w="431" w:type="pct"/>
            <w:tcBorders>
              <w:top w:val="single" w:sz="4" w:space="0" w:color="auto"/>
              <w:left w:val="single" w:sz="4" w:space="0" w:color="auto"/>
            </w:tcBorders>
            <w:shd w:val="clear" w:color="auto" w:fill="FFFFFF"/>
            <w:vAlign w:val="center"/>
          </w:tcPr>
          <w:p w14:paraId="5EB2696E"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7D8396BF"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3C3B0BE8" w14:textId="77777777" w:rsidR="0022737F" w:rsidRPr="00602C15" w:rsidRDefault="0022737F" w:rsidP="00791EDC">
            <w:pPr>
              <w:spacing w:after="0" w:line="360" w:lineRule="exact"/>
              <w:jc w:val="center"/>
              <w:rPr>
                <w:rFonts w:cs="Times New Roman"/>
                <w:sz w:val="26"/>
                <w:lang w:val="vi-VN"/>
              </w:rPr>
            </w:pPr>
          </w:p>
        </w:tc>
      </w:tr>
      <w:tr w:rsidR="00602C15" w:rsidRPr="00602C15" w14:paraId="5006D502" w14:textId="77777777" w:rsidTr="00791EDC">
        <w:trPr>
          <w:trHeight w:hRule="exact" w:val="701"/>
        </w:trPr>
        <w:tc>
          <w:tcPr>
            <w:tcW w:w="303" w:type="pct"/>
            <w:tcBorders>
              <w:top w:val="single" w:sz="4" w:space="0" w:color="auto"/>
              <w:left w:val="single" w:sz="4" w:space="0" w:color="auto"/>
            </w:tcBorders>
            <w:shd w:val="clear" w:color="auto" w:fill="FFFFFF"/>
            <w:vAlign w:val="center"/>
          </w:tcPr>
          <w:p w14:paraId="22D9851C"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lastRenderedPageBreak/>
              <w:t>7</w:t>
            </w:r>
          </w:p>
        </w:tc>
        <w:tc>
          <w:tcPr>
            <w:tcW w:w="2196" w:type="pct"/>
            <w:tcBorders>
              <w:top w:val="single" w:sz="4" w:space="0" w:color="auto"/>
              <w:left w:val="single" w:sz="4" w:space="0" w:color="auto"/>
            </w:tcBorders>
            <w:shd w:val="clear" w:color="auto" w:fill="FFFFFF"/>
            <w:vAlign w:val="center"/>
          </w:tcPr>
          <w:p w14:paraId="0DD44197"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Tổng vốn đầu tư toàn xã hội</w:t>
            </w:r>
          </w:p>
        </w:tc>
        <w:tc>
          <w:tcPr>
            <w:tcW w:w="641" w:type="pct"/>
            <w:tcBorders>
              <w:top w:val="single" w:sz="4" w:space="0" w:color="auto"/>
              <w:left w:val="single" w:sz="4" w:space="0" w:color="auto"/>
            </w:tcBorders>
            <w:shd w:val="clear" w:color="auto" w:fill="FFFFFF"/>
            <w:vAlign w:val="center"/>
          </w:tcPr>
          <w:p w14:paraId="22E4FD19"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Ng. tỉ đồng</w:t>
            </w:r>
          </w:p>
        </w:tc>
        <w:tc>
          <w:tcPr>
            <w:tcW w:w="552" w:type="pct"/>
            <w:tcBorders>
              <w:top w:val="single" w:sz="4" w:space="0" w:color="auto"/>
              <w:left w:val="single" w:sz="4" w:space="0" w:color="auto"/>
            </w:tcBorders>
            <w:shd w:val="clear" w:color="auto" w:fill="FFFFFF"/>
            <w:vAlign w:val="center"/>
          </w:tcPr>
          <w:p w14:paraId="45CE673F" w14:textId="77777777" w:rsidR="0022737F" w:rsidRPr="00602C15" w:rsidRDefault="0022737F" w:rsidP="00791EDC">
            <w:pPr>
              <w:spacing w:after="0" w:line="360" w:lineRule="exact"/>
              <w:jc w:val="center"/>
              <w:rPr>
                <w:rFonts w:cs="Times New Roman"/>
                <w:sz w:val="26"/>
              </w:rPr>
            </w:pPr>
          </w:p>
        </w:tc>
        <w:tc>
          <w:tcPr>
            <w:tcW w:w="431" w:type="pct"/>
            <w:tcBorders>
              <w:top w:val="single" w:sz="4" w:space="0" w:color="auto"/>
              <w:left w:val="single" w:sz="4" w:space="0" w:color="auto"/>
            </w:tcBorders>
            <w:shd w:val="clear" w:color="auto" w:fill="FFFFFF"/>
            <w:vAlign w:val="center"/>
          </w:tcPr>
          <w:p w14:paraId="1A5BBA73"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4C0C8A18"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181A9D07" w14:textId="77777777" w:rsidR="0022737F" w:rsidRPr="00602C15" w:rsidRDefault="0022737F" w:rsidP="00791EDC">
            <w:pPr>
              <w:spacing w:after="0" w:line="360" w:lineRule="exact"/>
              <w:jc w:val="center"/>
              <w:rPr>
                <w:rFonts w:cs="Times New Roman"/>
                <w:sz w:val="26"/>
                <w:lang w:val="vi-VN"/>
              </w:rPr>
            </w:pPr>
          </w:p>
        </w:tc>
      </w:tr>
      <w:tr w:rsidR="00602C15" w:rsidRPr="00602C15" w14:paraId="3CB8E097" w14:textId="77777777" w:rsidTr="00791EDC">
        <w:trPr>
          <w:trHeight w:hRule="exact" w:val="859"/>
        </w:trPr>
        <w:tc>
          <w:tcPr>
            <w:tcW w:w="303" w:type="pct"/>
            <w:tcBorders>
              <w:top w:val="single" w:sz="4" w:space="0" w:color="auto"/>
              <w:left w:val="single" w:sz="4" w:space="0" w:color="auto"/>
            </w:tcBorders>
            <w:shd w:val="clear" w:color="auto" w:fill="FFFFFF"/>
            <w:vAlign w:val="center"/>
          </w:tcPr>
          <w:p w14:paraId="312681CC"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8</w:t>
            </w:r>
          </w:p>
        </w:tc>
        <w:tc>
          <w:tcPr>
            <w:tcW w:w="2196" w:type="pct"/>
            <w:tcBorders>
              <w:top w:val="single" w:sz="4" w:space="0" w:color="auto"/>
              <w:left w:val="single" w:sz="4" w:space="0" w:color="auto"/>
            </w:tcBorders>
            <w:shd w:val="clear" w:color="auto" w:fill="FFFFFF"/>
            <w:vAlign w:val="center"/>
          </w:tcPr>
          <w:p w14:paraId="2D4E414F"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Thu hút vốn FDI</w:t>
            </w:r>
          </w:p>
        </w:tc>
        <w:tc>
          <w:tcPr>
            <w:tcW w:w="641" w:type="pct"/>
            <w:tcBorders>
              <w:top w:val="single" w:sz="4" w:space="0" w:color="auto"/>
              <w:left w:val="single" w:sz="4" w:space="0" w:color="auto"/>
            </w:tcBorders>
            <w:shd w:val="clear" w:color="auto" w:fill="FFFFFF"/>
            <w:vAlign w:val="center"/>
          </w:tcPr>
          <w:p w14:paraId="2E2C3124"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Triệu</w:t>
            </w:r>
          </w:p>
          <w:p w14:paraId="706609D1"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USD</w:t>
            </w:r>
          </w:p>
        </w:tc>
        <w:tc>
          <w:tcPr>
            <w:tcW w:w="552" w:type="pct"/>
            <w:tcBorders>
              <w:top w:val="single" w:sz="4" w:space="0" w:color="auto"/>
              <w:left w:val="single" w:sz="4" w:space="0" w:color="auto"/>
            </w:tcBorders>
            <w:shd w:val="clear" w:color="auto" w:fill="FFFFFF"/>
            <w:vAlign w:val="center"/>
          </w:tcPr>
          <w:p w14:paraId="15938BAB"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0</w:t>
            </w:r>
          </w:p>
        </w:tc>
        <w:tc>
          <w:tcPr>
            <w:tcW w:w="431" w:type="pct"/>
            <w:tcBorders>
              <w:top w:val="single" w:sz="4" w:space="0" w:color="auto"/>
              <w:left w:val="single" w:sz="4" w:space="0" w:color="auto"/>
            </w:tcBorders>
            <w:shd w:val="clear" w:color="auto" w:fill="FFFFFF"/>
            <w:vAlign w:val="center"/>
          </w:tcPr>
          <w:p w14:paraId="5861D298"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3BD90941"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1044DC02"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0</w:t>
            </w:r>
          </w:p>
        </w:tc>
      </w:tr>
      <w:tr w:rsidR="00602C15" w:rsidRPr="00602C15" w14:paraId="4F780E8A" w14:textId="77777777" w:rsidTr="00791EDC">
        <w:trPr>
          <w:trHeight w:hRule="exact" w:val="716"/>
        </w:trPr>
        <w:tc>
          <w:tcPr>
            <w:tcW w:w="303" w:type="pct"/>
            <w:tcBorders>
              <w:top w:val="single" w:sz="4" w:space="0" w:color="auto"/>
              <w:left w:val="single" w:sz="4" w:space="0" w:color="auto"/>
            </w:tcBorders>
            <w:shd w:val="clear" w:color="auto" w:fill="FFFFFF"/>
            <w:vAlign w:val="center"/>
          </w:tcPr>
          <w:p w14:paraId="1B8CCC9C"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9</w:t>
            </w:r>
          </w:p>
        </w:tc>
        <w:tc>
          <w:tcPr>
            <w:tcW w:w="2196" w:type="pct"/>
            <w:tcBorders>
              <w:top w:val="single" w:sz="4" w:space="0" w:color="auto"/>
              <w:left w:val="single" w:sz="4" w:space="0" w:color="auto"/>
            </w:tcBorders>
            <w:shd w:val="clear" w:color="auto" w:fill="FFFFFF"/>
            <w:vAlign w:val="center"/>
          </w:tcPr>
          <w:p w14:paraId="039248A7" w14:textId="77777777" w:rsidR="0022737F" w:rsidRPr="00602C15" w:rsidRDefault="0022737F" w:rsidP="00791EDC">
            <w:pPr>
              <w:spacing w:after="0" w:line="360" w:lineRule="exact"/>
              <w:jc w:val="center"/>
              <w:rPr>
                <w:rFonts w:cs="Times New Roman"/>
                <w:b/>
                <w:bCs/>
                <w:sz w:val="26"/>
                <w:lang w:val="vi-VN"/>
              </w:rPr>
            </w:pPr>
            <w:r w:rsidRPr="00602C15">
              <w:rPr>
                <w:rFonts w:cs="Times New Roman"/>
                <w:b/>
                <w:bCs/>
                <w:sz w:val="26"/>
                <w:lang w:val="vi-VN"/>
              </w:rPr>
              <w:t>Tổng vốn đầu tư công, trong đó:</w:t>
            </w:r>
          </w:p>
        </w:tc>
        <w:tc>
          <w:tcPr>
            <w:tcW w:w="641" w:type="pct"/>
            <w:tcBorders>
              <w:top w:val="single" w:sz="4" w:space="0" w:color="auto"/>
              <w:left w:val="single" w:sz="4" w:space="0" w:color="auto"/>
            </w:tcBorders>
            <w:shd w:val="clear" w:color="auto" w:fill="FFFFFF"/>
            <w:vAlign w:val="center"/>
          </w:tcPr>
          <w:p w14:paraId="1DF9E930"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Tỉ đồng</w:t>
            </w:r>
          </w:p>
        </w:tc>
        <w:tc>
          <w:tcPr>
            <w:tcW w:w="552" w:type="pct"/>
            <w:tcBorders>
              <w:top w:val="single" w:sz="4" w:space="0" w:color="auto"/>
              <w:left w:val="single" w:sz="4" w:space="0" w:color="auto"/>
            </w:tcBorders>
            <w:shd w:val="clear" w:color="auto" w:fill="FFFFFF"/>
            <w:vAlign w:val="center"/>
          </w:tcPr>
          <w:p w14:paraId="1773AAF6" w14:textId="77777777" w:rsidR="0022737F" w:rsidRPr="00602C15" w:rsidRDefault="0022737F" w:rsidP="00791EDC">
            <w:pPr>
              <w:spacing w:after="0" w:line="360" w:lineRule="exact"/>
              <w:jc w:val="center"/>
              <w:rPr>
                <w:rFonts w:cs="Times New Roman"/>
                <w:sz w:val="26"/>
              </w:rPr>
            </w:pPr>
          </w:p>
        </w:tc>
        <w:tc>
          <w:tcPr>
            <w:tcW w:w="431" w:type="pct"/>
            <w:tcBorders>
              <w:top w:val="single" w:sz="4" w:space="0" w:color="auto"/>
              <w:left w:val="single" w:sz="4" w:space="0" w:color="auto"/>
            </w:tcBorders>
            <w:shd w:val="clear" w:color="auto" w:fill="FFFFFF"/>
            <w:vAlign w:val="center"/>
          </w:tcPr>
          <w:p w14:paraId="4B724EA6"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tcBorders>
            <w:shd w:val="clear" w:color="auto" w:fill="FFFFFF"/>
            <w:vAlign w:val="center"/>
          </w:tcPr>
          <w:p w14:paraId="7B400161" w14:textId="77777777" w:rsidR="0022737F" w:rsidRPr="00602C15" w:rsidRDefault="0022737F" w:rsidP="00791EDC">
            <w:pPr>
              <w:spacing w:after="0" w:line="360" w:lineRule="exact"/>
              <w:jc w:val="center"/>
              <w:rPr>
                <w:rFonts w:cs="Times New Roman"/>
                <w:sz w:val="26"/>
                <w:lang w:val="vi-VN"/>
              </w:rPr>
            </w:pPr>
          </w:p>
        </w:tc>
        <w:tc>
          <w:tcPr>
            <w:tcW w:w="437" w:type="pct"/>
            <w:tcBorders>
              <w:top w:val="single" w:sz="4" w:space="0" w:color="auto"/>
              <w:left w:val="single" w:sz="4" w:space="0" w:color="auto"/>
              <w:right w:val="single" w:sz="4" w:space="0" w:color="auto"/>
            </w:tcBorders>
            <w:shd w:val="clear" w:color="auto" w:fill="FFFFFF"/>
            <w:vAlign w:val="center"/>
          </w:tcPr>
          <w:p w14:paraId="6181E697" w14:textId="77777777" w:rsidR="0022737F" w:rsidRPr="00602C15" w:rsidRDefault="0022737F" w:rsidP="00791EDC">
            <w:pPr>
              <w:spacing w:after="0" w:line="360" w:lineRule="exact"/>
              <w:jc w:val="center"/>
              <w:rPr>
                <w:rFonts w:cs="Times New Roman"/>
                <w:sz w:val="26"/>
              </w:rPr>
            </w:pPr>
            <w:r w:rsidRPr="00602C15">
              <w:rPr>
                <w:rFonts w:cs="Times New Roman"/>
                <w:sz w:val="26"/>
              </w:rPr>
              <w:t>5.418</w:t>
            </w:r>
          </w:p>
        </w:tc>
      </w:tr>
      <w:tr w:rsidR="00602C15" w:rsidRPr="00602C15" w14:paraId="300E709A" w14:textId="77777777" w:rsidTr="00791EDC">
        <w:trPr>
          <w:trHeight w:hRule="exact" w:val="614"/>
        </w:trPr>
        <w:tc>
          <w:tcPr>
            <w:tcW w:w="303" w:type="pct"/>
            <w:tcBorders>
              <w:top w:val="single" w:sz="4" w:space="0" w:color="auto"/>
              <w:left w:val="single" w:sz="4" w:space="0" w:color="auto"/>
              <w:bottom w:val="single" w:sz="4" w:space="0" w:color="auto"/>
            </w:tcBorders>
            <w:shd w:val="clear" w:color="auto" w:fill="FFFFFF"/>
            <w:vAlign w:val="center"/>
          </w:tcPr>
          <w:p w14:paraId="4BD29C40" w14:textId="77777777" w:rsidR="0022737F" w:rsidRPr="00602C15" w:rsidRDefault="0022737F" w:rsidP="00791EDC">
            <w:pPr>
              <w:spacing w:after="0" w:line="360" w:lineRule="exact"/>
              <w:jc w:val="center"/>
              <w:rPr>
                <w:rFonts w:cs="Times New Roman"/>
                <w:sz w:val="26"/>
              </w:rPr>
            </w:pPr>
            <w:r w:rsidRPr="00602C15">
              <w:rPr>
                <w:rFonts w:cs="Times New Roman"/>
                <w:sz w:val="26"/>
              </w:rPr>
              <w:t>-</w:t>
            </w:r>
          </w:p>
        </w:tc>
        <w:tc>
          <w:tcPr>
            <w:tcW w:w="2196" w:type="pct"/>
            <w:tcBorders>
              <w:top w:val="single" w:sz="4" w:space="0" w:color="auto"/>
              <w:left w:val="single" w:sz="4" w:space="0" w:color="auto"/>
              <w:bottom w:val="single" w:sz="4" w:space="0" w:color="auto"/>
            </w:tcBorders>
            <w:shd w:val="clear" w:color="auto" w:fill="FFFFFF"/>
            <w:vAlign w:val="center"/>
          </w:tcPr>
          <w:p w14:paraId="69C10E1A"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Tỉ lệ giải ngân vốn đầu tư công</w:t>
            </w:r>
          </w:p>
        </w:tc>
        <w:tc>
          <w:tcPr>
            <w:tcW w:w="641" w:type="pct"/>
            <w:tcBorders>
              <w:top w:val="single" w:sz="4" w:space="0" w:color="auto"/>
              <w:left w:val="single" w:sz="4" w:space="0" w:color="auto"/>
              <w:bottom w:val="single" w:sz="4" w:space="0" w:color="auto"/>
            </w:tcBorders>
            <w:shd w:val="clear" w:color="auto" w:fill="FFFFFF"/>
            <w:vAlign w:val="center"/>
          </w:tcPr>
          <w:p w14:paraId="2E46E6E5" w14:textId="77777777" w:rsidR="0022737F" w:rsidRPr="00602C15" w:rsidRDefault="0022737F" w:rsidP="00791EDC">
            <w:pPr>
              <w:spacing w:after="0" w:line="360" w:lineRule="exact"/>
              <w:jc w:val="center"/>
              <w:rPr>
                <w:rFonts w:cs="Times New Roman"/>
                <w:sz w:val="26"/>
                <w:lang w:val="vi-VN"/>
              </w:rPr>
            </w:pPr>
            <w:r w:rsidRPr="00602C15">
              <w:rPr>
                <w:rFonts w:cs="Times New Roman"/>
                <w:sz w:val="26"/>
                <w:lang w:val="vi-VN"/>
              </w:rPr>
              <w:t>%</w:t>
            </w:r>
          </w:p>
        </w:tc>
        <w:tc>
          <w:tcPr>
            <w:tcW w:w="552" w:type="pct"/>
            <w:tcBorders>
              <w:top w:val="single" w:sz="4" w:space="0" w:color="auto"/>
              <w:left w:val="single" w:sz="4" w:space="0" w:color="auto"/>
              <w:bottom w:val="single" w:sz="4" w:space="0" w:color="auto"/>
            </w:tcBorders>
            <w:shd w:val="clear" w:color="auto" w:fill="FFFFFF"/>
            <w:vAlign w:val="center"/>
          </w:tcPr>
          <w:p w14:paraId="7114A4CC" w14:textId="77777777" w:rsidR="0022737F" w:rsidRPr="00602C15" w:rsidRDefault="0022737F" w:rsidP="00791EDC">
            <w:pPr>
              <w:spacing w:after="0" w:line="360" w:lineRule="exact"/>
              <w:jc w:val="center"/>
              <w:rPr>
                <w:rFonts w:cs="Times New Roman"/>
                <w:sz w:val="26"/>
              </w:rPr>
            </w:pPr>
          </w:p>
        </w:tc>
        <w:tc>
          <w:tcPr>
            <w:tcW w:w="431" w:type="pct"/>
            <w:tcBorders>
              <w:top w:val="single" w:sz="4" w:space="0" w:color="auto"/>
              <w:left w:val="single" w:sz="4" w:space="0" w:color="auto"/>
              <w:bottom w:val="single" w:sz="4" w:space="0" w:color="auto"/>
            </w:tcBorders>
            <w:shd w:val="clear" w:color="auto" w:fill="FFFFFF"/>
            <w:vAlign w:val="center"/>
          </w:tcPr>
          <w:p w14:paraId="40031C7F" w14:textId="77777777" w:rsidR="0022737F" w:rsidRPr="00602C15" w:rsidRDefault="0022737F" w:rsidP="00791EDC">
            <w:pPr>
              <w:spacing w:after="0" w:line="360" w:lineRule="exact"/>
              <w:jc w:val="center"/>
              <w:rPr>
                <w:rFonts w:cs="Times New Roman"/>
                <w:sz w:val="26"/>
                <w:lang w:val="vi-VN"/>
              </w:rPr>
            </w:pPr>
          </w:p>
        </w:tc>
        <w:tc>
          <w:tcPr>
            <w:tcW w:w="440" w:type="pct"/>
            <w:tcBorders>
              <w:top w:val="single" w:sz="4" w:space="0" w:color="auto"/>
              <w:left w:val="single" w:sz="4" w:space="0" w:color="auto"/>
              <w:bottom w:val="single" w:sz="4" w:space="0" w:color="auto"/>
            </w:tcBorders>
            <w:shd w:val="clear" w:color="auto" w:fill="FFFFFF"/>
            <w:vAlign w:val="center"/>
          </w:tcPr>
          <w:p w14:paraId="52690DAD" w14:textId="77777777" w:rsidR="0022737F" w:rsidRPr="00602C15" w:rsidRDefault="0022737F" w:rsidP="00791EDC">
            <w:pPr>
              <w:spacing w:after="0" w:line="360" w:lineRule="exact"/>
              <w:jc w:val="center"/>
              <w:rPr>
                <w:rFonts w:cs="Times New Roman"/>
                <w:sz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33E8203" w14:textId="77777777" w:rsidR="0022737F" w:rsidRPr="00602C15" w:rsidRDefault="0022737F" w:rsidP="00791EDC">
            <w:pPr>
              <w:spacing w:after="0" w:line="360" w:lineRule="exact"/>
              <w:jc w:val="center"/>
              <w:rPr>
                <w:rFonts w:cs="Times New Roman"/>
                <w:sz w:val="26"/>
              </w:rPr>
            </w:pPr>
            <w:r w:rsidRPr="00602C15">
              <w:rPr>
                <w:rFonts w:cs="Times New Roman"/>
                <w:sz w:val="26"/>
              </w:rPr>
              <w:t>11,5</w:t>
            </w:r>
          </w:p>
        </w:tc>
      </w:tr>
    </w:tbl>
    <w:p w14:paraId="3894273A" w14:textId="77777777" w:rsidR="00E22641" w:rsidRPr="00602C15" w:rsidRDefault="00E22641" w:rsidP="0022737F">
      <w:pPr>
        <w:spacing w:after="0" w:line="360" w:lineRule="exact"/>
        <w:jc w:val="both"/>
        <w:rPr>
          <w:rFonts w:asciiTheme="minorHAnsi" w:hAnsiTheme="minorHAnsi" w:cs="Times New Roman"/>
          <w:i/>
          <w:iCs/>
          <w:spacing w:val="-5"/>
          <w:sz w:val="26"/>
        </w:rPr>
      </w:pPr>
    </w:p>
    <w:p w14:paraId="3E74F053" w14:textId="77777777" w:rsidR="0022737F" w:rsidRPr="00602C15" w:rsidRDefault="0022737F" w:rsidP="0022737F">
      <w:pPr>
        <w:spacing w:after="0" w:line="360" w:lineRule="exact"/>
        <w:jc w:val="both"/>
        <w:rPr>
          <w:rFonts w:ascii="Times New Roman Italic" w:hAnsi="Times New Roman Italic" w:cs="Times New Roman"/>
          <w:i/>
          <w:iCs/>
          <w:spacing w:val="-5"/>
          <w:sz w:val="26"/>
          <w:lang w:val="vi-VN"/>
        </w:rPr>
      </w:pPr>
      <w:r w:rsidRPr="00602C15">
        <w:rPr>
          <w:rFonts w:ascii="Times New Roman Italic" w:hAnsi="Times New Roman Italic" w:cs="Times New Roman"/>
          <w:i/>
          <w:iCs/>
          <w:spacing w:val="-5"/>
          <w:sz w:val="26"/>
          <w:lang w:val="vi-VN"/>
        </w:rPr>
        <w:t>- Chỉ số sản xuất công nghiệp tháng 5 năm 2025 ước tính tăng 4,39% so với tháng trước và tăng 5,84% so với tháng cùng kỳ năm trước. Lũy kế 5 tháng đầu năm 2025, chỉ số sản xuất toàn ngành công nghiệp tăng tăng 5,66% so với cùng kỳ năm trước.</w:t>
      </w:r>
    </w:p>
    <w:p w14:paraId="273471D3" w14:textId="77777777" w:rsidR="0022737F" w:rsidRPr="00602C15" w:rsidRDefault="0022737F" w:rsidP="0022737F">
      <w:pPr>
        <w:spacing w:after="0" w:line="360" w:lineRule="exact"/>
        <w:jc w:val="both"/>
        <w:rPr>
          <w:rFonts w:ascii="Times New Roman Italic" w:hAnsi="Times New Roman Italic" w:cs="Times New Roman"/>
          <w:i/>
          <w:iCs/>
          <w:spacing w:val="-5"/>
          <w:sz w:val="26"/>
          <w:lang w:val="vi-VN"/>
        </w:rPr>
      </w:pPr>
      <w:r w:rsidRPr="00602C15">
        <w:rPr>
          <w:rFonts w:ascii="Times New Roman Italic" w:hAnsi="Times New Roman Italic" w:cs="Times New Roman"/>
          <w:i/>
          <w:iCs/>
          <w:spacing w:val="-5"/>
          <w:sz w:val="26"/>
          <w:lang w:val="vi-VN"/>
        </w:rPr>
        <w:t>- Tổng vốn đầu tư toàn xã hội: Cơ quan thống kê công bố theo quý.</w:t>
      </w:r>
    </w:p>
    <w:p w14:paraId="1A6BD46F" w14:textId="77777777" w:rsidR="00C873BE" w:rsidRPr="00602C15" w:rsidRDefault="0022737F" w:rsidP="00C873BE">
      <w:pPr>
        <w:spacing w:after="0" w:line="360" w:lineRule="exact"/>
        <w:jc w:val="both"/>
        <w:rPr>
          <w:rFonts w:asciiTheme="minorHAnsi" w:hAnsiTheme="minorHAnsi" w:cs="Times New Roman"/>
          <w:i/>
          <w:iCs/>
          <w:spacing w:val="-5"/>
          <w:sz w:val="26"/>
        </w:rPr>
      </w:pPr>
      <w:r w:rsidRPr="00602C15">
        <w:rPr>
          <w:rFonts w:ascii="Times New Roman Italic" w:hAnsi="Times New Roman Italic" w:cs="Times New Roman"/>
          <w:i/>
          <w:iCs/>
          <w:spacing w:val="-5"/>
          <w:sz w:val="26"/>
          <w:lang w:val="vi-VN"/>
        </w:rPr>
        <w:t>- Kế hoạch vốn đầu tư công năm 2025 của tỉnh được giao là 5.418.668 triệu đồng.</w:t>
      </w:r>
    </w:p>
    <w:p w14:paraId="629FC538" w14:textId="35C17048" w:rsidR="0022737F" w:rsidRPr="00602C15" w:rsidRDefault="0022737F" w:rsidP="00C873BE">
      <w:pPr>
        <w:spacing w:after="0" w:line="360" w:lineRule="exact"/>
        <w:jc w:val="both"/>
        <w:rPr>
          <w:rFonts w:ascii="Times New Roman Italic" w:hAnsi="Times New Roman Italic" w:cs="Times New Roman"/>
          <w:i/>
          <w:iCs/>
          <w:spacing w:val="-5"/>
          <w:sz w:val="26"/>
          <w:lang w:val="vi-VN"/>
        </w:rPr>
      </w:pPr>
      <w:r w:rsidRPr="00602C15">
        <w:rPr>
          <w:rFonts w:ascii="Times New Roman Italic" w:hAnsi="Times New Roman Italic" w:cs="Times New Roman"/>
          <w:i/>
          <w:iCs/>
          <w:spacing w:val="-5"/>
          <w:sz w:val="26"/>
          <w:lang w:val="vi-VN"/>
        </w:rPr>
        <w:t>Đến 18/5/2025 giải ngân 625,1 tỷ đồng, đạt 11,5% so với kế hoạch vốn UBND tỉnh giao./.</w:t>
      </w:r>
    </w:p>
    <w:p w14:paraId="7A8D5AF7" w14:textId="77777777" w:rsidR="00951A28" w:rsidRPr="00602C15" w:rsidRDefault="00951A28" w:rsidP="00951A28">
      <w:pPr>
        <w:jc w:val="center"/>
        <w:rPr>
          <w:rFonts w:cs="Times New Roman"/>
          <w:b/>
          <w:bCs/>
          <w:sz w:val="26"/>
        </w:rPr>
      </w:pPr>
    </w:p>
    <w:p w14:paraId="1668B3EE" w14:textId="77777777" w:rsidR="001E6AB1" w:rsidRPr="00602C15" w:rsidRDefault="001E6AB1" w:rsidP="00951A28">
      <w:pPr>
        <w:jc w:val="center"/>
        <w:rPr>
          <w:rFonts w:cs="Times New Roman"/>
        </w:rPr>
      </w:pPr>
    </w:p>
    <w:p w14:paraId="39CFA975" w14:textId="77777777" w:rsidR="00841031" w:rsidRPr="00602C15" w:rsidRDefault="00841031" w:rsidP="00951A28">
      <w:pPr>
        <w:jc w:val="center"/>
        <w:rPr>
          <w:rFonts w:cs="Times New Roman"/>
          <w:lang w:val="vi-VN"/>
        </w:rPr>
      </w:pPr>
    </w:p>
    <w:sectPr w:rsidR="00841031" w:rsidRPr="00602C15" w:rsidSect="00DB25EE">
      <w:pgSz w:w="11909" w:h="16834" w:code="9"/>
      <w:pgMar w:top="964" w:right="1134" w:bottom="96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C68A8" w14:textId="77777777" w:rsidR="001B429E" w:rsidRDefault="001B429E" w:rsidP="00B60E3E">
      <w:pPr>
        <w:spacing w:after="0" w:line="240" w:lineRule="auto"/>
      </w:pPr>
      <w:r>
        <w:separator/>
      </w:r>
    </w:p>
  </w:endnote>
  <w:endnote w:type="continuationSeparator" w:id="0">
    <w:p w14:paraId="23B2BA85" w14:textId="77777777" w:rsidR="001B429E" w:rsidRDefault="001B429E" w:rsidP="00B6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430E3" w14:textId="77777777" w:rsidR="001B429E" w:rsidRDefault="001B429E" w:rsidP="00B60E3E">
      <w:pPr>
        <w:spacing w:after="0" w:line="240" w:lineRule="auto"/>
      </w:pPr>
      <w:r>
        <w:separator/>
      </w:r>
    </w:p>
  </w:footnote>
  <w:footnote w:type="continuationSeparator" w:id="0">
    <w:p w14:paraId="1D93B5DE" w14:textId="77777777" w:rsidR="001B429E" w:rsidRDefault="001B429E" w:rsidP="00B60E3E">
      <w:pPr>
        <w:spacing w:after="0" w:line="240" w:lineRule="auto"/>
      </w:pPr>
      <w:r>
        <w:continuationSeparator/>
      </w:r>
    </w:p>
  </w:footnote>
  <w:footnote w:id="1">
    <w:p w14:paraId="724CE2F1" w14:textId="77777777" w:rsidR="00662BE8" w:rsidRPr="00892FF9" w:rsidRDefault="00662BE8" w:rsidP="00662BE8">
      <w:pPr>
        <w:pStyle w:val="FootnoteText"/>
        <w:jc w:val="both"/>
        <w:rPr>
          <w:rFonts w:cs="Times New Roman"/>
          <w:spacing w:val="-4"/>
          <w:lang w:val="vi-VN"/>
        </w:rPr>
      </w:pPr>
      <w:r w:rsidRPr="00892FF9">
        <w:rPr>
          <w:rStyle w:val="FootnoteReference"/>
          <w:rFonts w:cs="Times New Roman"/>
          <w:spacing w:val="-4"/>
        </w:rPr>
        <w:footnoteRef/>
      </w:r>
      <w:r w:rsidRPr="00892FF9">
        <w:rPr>
          <w:rFonts w:cs="Times New Roman"/>
          <w:spacing w:val="-4"/>
        </w:rPr>
        <w:t xml:space="preserve"> </w:t>
      </w:r>
      <w:r w:rsidRPr="00892FF9">
        <w:rPr>
          <w:rFonts w:cs="Times New Roman"/>
          <w:spacing w:val="-4"/>
          <w:lang w:val="vi-VN"/>
        </w:rPr>
        <w:t>T</w:t>
      </w:r>
      <w:r w:rsidRPr="00892FF9">
        <w:rPr>
          <w:rFonts w:cs="Times New Roman"/>
          <w:spacing w:val="-4"/>
        </w:rPr>
        <w:t xml:space="preserve">rong đó có 1,35 ha dương tính với cả 3 bệnh </w:t>
      </w:r>
      <w:r w:rsidRPr="00892FF9">
        <w:rPr>
          <w:rFonts w:cs="Times New Roman"/>
          <w:spacing w:val="-4"/>
          <w:lang w:val="vi-VN"/>
        </w:rPr>
        <w:t>đ</w:t>
      </w:r>
      <w:r w:rsidRPr="00892FF9">
        <w:rPr>
          <w:rFonts w:cs="Times New Roman"/>
          <w:spacing w:val="-4"/>
        </w:rPr>
        <w:t xml:space="preserve">ốm trắng, </w:t>
      </w:r>
      <w:r w:rsidRPr="00892FF9">
        <w:rPr>
          <w:rFonts w:cs="Times New Roman"/>
          <w:spacing w:val="-4"/>
          <w:lang w:val="vi-VN"/>
        </w:rPr>
        <w:t>h</w:t>
      </w:r>
      <w:r w:rsidRPr="00892FF9">
        <w:rPr>
          <w:rFonts w:cs="Times New Roman"/>
          <w:spacing w:val="-4"/>
        </w:rPr>
        <w:t xml:space="preserve">oại tử gan tụy cấp tính, </w:t>
      </w:r>
      <w:r w:rsidRPr="00892FF9">
        <w:rPr>
          <w:rFonts w:cs="Times New Roman"/>
          <w:spacing w:val="-4"/>
          <w:lang w:val="vi-VN"/>
        </w:rPr>
        <w:t>v</w:t>
      </w:r>
      <w:r w:rsidRPr="00892FF9">
        <w:rPr>
          <w:rFonts w:cs="Times New Roman"/>
          <w:spacing w:val="-4"/>
        </w:rPr>
        <w:t xml:space="preserve">i bào tử trùng; 0,65 ha dương tính với cả 2 bệnh </w:t>
      </w:r>
      <w:r w:rsidRPr="00892FF9">
        <w:rPr>
          <w:rFonts w:cs="Times New Roman"/>
          <w:spacing w:val="-4"/>
          <w:lang w:val="vi-VN"/>
        </w:rPr>
        <w:t>đ</w:t>
      </w:r>
      <w:r w:rsidRPr="00892FF9">
        <w:rPr>
          <w:rFonts w:cs="Times New Roman"/>
          <w:spacing w:val="-4"/>
        </w:rPr>
        <w:t xml:space="preserve">ốm trắng, </w:t>
      </w:r>
      <w:r w:rsidRPr="00892FF9">
        <w:rPr>
          <w:rFonts w:cs="Times New Roman"/>
          <w:spacing w:val="-4"/>
          <w:lang w:val="vi-VN"/>
        </w:rPr>
        <w:t>h</w:t>
      </w:r>
      <w:r w:rsidRPr="00892FF9">
        <w:rPr>
          <w:rFonts w:cs="Times New Roman"/>
          <w:spacing w:val="-4"/>
        </w:rPr>
        <w:t xml:space="preserve">oại tử gan tụy cấp tính; 0,44 dương tính với bệnh đốm trắng và 3,76 ha dương tính với bệnh </w:t>
      </w:r>
      <w:r w:rsidRPr="00892FF9">
        <w:rPr>
          <w:rFonts w:cs="Times New Roman"/>
          <w:spacing w:val="-4"/>
          <w:lang w:val="vi-VN"/>
        </w:rPr>
        <w:t>h</w:t>
      </w:r>
      <w:r w:rsidRPr="00892FF9">
        <w:rPr>
          <w:rFonts w:cs="Times New Roman"/>
          <w:spacing w:val="-4"/>
        </w:rPr>
        <w:t>oại tử gan tụy cấp tính.</w:t>
      </w:r>
    </w:p>
  </w:footnote>
  <w:footnote w:id="2">
    <w:p w14:paraId="0AAB3CB4" w14:textId="77777777" w:rsidR="00662BE8" w:rsidRPr="00892FF9" w:rsidRDefault="00662BE8" w:rsidP="00662BE8">
      <w:pPr>
        <w:pStyle w:val="FootnoteText"/>
        <w:jc w:val="both"/>
        <w:rPr>
          <w:rFonts w:cs="Times New Roman"/>
          <w:spacing w:val="-4"/>
          <w:lang w:val="vi-VN"/>
        </w:rPr>
      </w:pPr>
      <w:r w:rsidRPr="00892FF9">
        <w:rPr>
          <w:rStyle w:val="FootnoteReference"/>
          <w:rFonts w:cs="Times New Roman"/>
          <w:spacing w:val="-4"/>
        </w:rPr>
        <w:footnoteRef/>
      </w:r>
      <w:r w:rsidRPr="00892FF9">
        <w:rPr>
          <w:rFonts w:cs="Times New Roman"/>
          <w:spacing w:val="-4"/>
          <w:lang w:val="vi-VN"/>
        </w:rPr>
        <w:t xml:space="preserve"> Tính đến ngày 08/5/2025 toàn tỉnh tiêm được: Vắc xin THT trâu bò tiêm được 20.105 con, đạt 35,4% KH, đạt 27,3% tổng đàn; vắc xin LMLM tiêm được 33.325 con, đạt 57,5% KH, đạt 45,3% tổng đàn; vắc xin VDNC được 11.100 con, đạt 19,2% KH, đạt 15,162,6,6% tổng đàn; vắc xin dại chó được 22.353 con; đạt 54,2 % KH, đạt 47,63% tổng đàn; vắc xin CGC tiêm được 1.537.912 con (trong đó trang trại gia công tiêm được 1.285.800 con).</w:t>
      </w:r>
    </w:p>
  </w:footnote>
  <w:footnote w:id="3">
    <w:p w14:paraId="1C327B58" w14:textId="77777777" w:rsidR="00EC4855" w:rsidRPr="00892FF9" w:rsidRDefault="00EC4855" w:rsidP="00EC4855">
      <w:pPr>
        <w:pStyle w:val="FootnoteText"/>
        <w:jc w:val="both"/>
        <w:rPr>
          <w:rFonts w:cs="Times New Roman"/>
          <w:spacing w:val="-4"/>
          <w:lang w:val="vi-VN"/>
        </w:rPr>
      </w:pPr>
      <w:r w:rsidRPr="00892FF9">
        <w:rPr>
          <w:rStyle w:val="FootnoteReference"/>
          <w:rFonts w:cs="Times New Roman"/>
          <w:spacing w:val="-4"/>
        </w:rPr>
        <w:footnoteRef/>
      </w:r>
      <w:r w:rsidRPr="00892FF9">
        <w:rPr>
          <w:rFonts w:cs="Times New Roman"/>
          <w:spacing w:val="-4"/>
          <w:lang w:val="vi-VN"/>
        </w:rPr>
        <w:t xml:space="preserve"> Trong đó làm việc theo hợp đồng: 1.109 lao động, chia theo các thị trường: Đài Loan: 395 lao động; Nhật Bản: 602 lao động; Hàn Quốc: 96; khác: 16 lao động.</w:t>
      </w:r>
    </w:p>
  </w:footnote>
  <w:footnote w:id="4">
    <w:p w14:paraId="57B2A1CE" w14:textId="77777777" w:rsidR="00EC4855" w:rsidRPr="00892FF9" w:rsidRDefault="00EC4855" w:rsidP="00EC4855">
      <w:pPr>
        <w:pStyle w:val="FootnoteText"/>
        <w:jc w:val="both"/>
        <w:rPr>
          <w:rFonts w:cs="Times New Roman"/>
          <w:spacing w:val="-4"/>
          <w:lang w:val="vi-VN"/>
        </w:rPr>
      </w:pPr>
      <w:r w:rsidRPr="00892FF9">
        <w:rPr>
          <w:rStyle w:val="FootnoteReference"/>
          <w:rFonts w:cs="Times New Roman"/>
          <w:spacing w:val="-4"/>
        </w:rPr>
        <w:footnoteRef/>
      </w:r>
      <w:r w:rsidRPr="00892FF9">
        <w:rPr>
          <w:rFonts w:cs="Times New Roman"/>
          <w:spacing w:val="-4"/>
          <w:lang w:val="vi-VN"/>
        </w:rPr>
        <w:t xml:space="preserve"> Tiếp nhận và giải quyết chế độ, chính sách 307 hồ sơ người có công với cách mạng, trong đó: 14 hồ sơ hưởng trợ cấp hàng tháng; 38 hồ sơ hưởng trợ cấp một lần; 255 hồ sơ khác; trả lời 03 đơn thư của công dân liên quan về chế độ, chính sách ưu đãi người có công với cách mạng. </w:t>
      </w:r>
    </w:p>
    <w:p w14:paraId="7AF63692" w14:textId="77777777" w:rsidR="00EC4855" w:rsidRPr="00892FF9" w:rsidRDefault="00EC4855" w:rsidP="00EC4855">
      <w:pPr>
        <w:pStyle w:val="FootnoteText"/>
        <w:jc w:val="both"/>
        <w:rPr>
          <w:rFonts w:cs="Times New Roman"/>
          <w:spacing w:val="-4"/>
          <w:lang w:val="vi-VN"/>
        </w:rPr>
      </w:pPr>
      <w:r w:rsidRPr="00892FF9">
        <w:rPr>
          <w:rFonts w:cs="Times New Roman"/>
          <w:spacing w:val="-4"/>
          <w:lang w:val="vi-VN"/>
        </w:rPr>
        <w:t>Đến thời điểm ngày 15/5/2025, toàn tỉnh có tổng số 16.094 đối tượng người có công và thân nhân người có công đang hưởng chế độ ưu đãi trợ cấp hằng tháng, với tổng kinh phí trợ cấp ưu đãi là 46,15 tỷ đồng/tháng.</w:t>
      </w:r>
    </w:p>
  </w:footnote>
  <w:footnote w:id="5">
    <w:p w14:paraId="4A17D484" w14:textId="77777777" w:rsidR="00F152C3" w:rsidRPr="00892FF9" w:rsidRDefault="00F152C3" w:rsidP="00F152C3">
      <w:pPr>
        <w:pStyle w:val="FootnoteText"/>
        <w:jc w:val="both"/>
        <w:rPr>
          <w:rFonts w:cs="Times New Roman"/>
          <w:spacing w:val="-4"/>
          <w:lang w:val="vi-VN"/>
        </w:rPr>
      </w:pPr>
      <w:r w:rsidRPr="00892FF9">
        <w:rPr>
          <w:rStyle w:val="FootnoteReference"/>
          <w:rFonts w:cs="Times New Roman"/>
          <w:spacing w:val="-4"/>
        </w:rPr>
        <w:footnoteRef/>
      </w:r>
      <w:r w:rsidRPr="00892FF9">
        <w:rPr>
          <w:rFonts w:cs="Times New Roman"/>
          <w:spacing w:val="-4"/>
          <w:lang w:val="vi-VN"/>
        </w:rPr>
        <w:t xml:space="preserve"> Tiếp thường xuyên: 26 lượt/27 người/26 vụ việc. Tiếp định kỳ và đột xuất của Lãnh đạo các đơn vị: 11 lượt/10 người/09 vụ việc. Trong kỳ báo cáo có 35 vụ việc phản ánh, kiến nghị.</w:t>
      </w:r>
    </w:p>
  </w:footnote>
  <w:footnote w:id="6">
    <w:p w14:paraId="0F40AF03" w14:textId="77777777" w:rsidR="00F152C3" w:rsidRPr="00892FF9" w:rsidRDefault="00F152C3" w:rsidP="00F152C3">
      <w:pPr>
        <w:pStyle w:val="FootnoteText"/>
        <w:rPr>
          <w:rFonts w:cs="Times New Roman"/>
          <w:spacing w:val="-4"/>
          <w:lang w:val="vi-VN"/>
        </w:rPr>
      </w:pPr>
      <w:r w:rsidRPr="00892FF9">
        <w:rPr>
          <w:rStyle w:val="FootnoteReference"/>
          <w:rFonts w:cs="Times New Roman"/>
          <w:spacing w:val="-4"/>
        </w:rPr>
        <w:footnoteRef/>
      </w:r>
      <w:r w:rsidRPr="00892FF9">
        <w:rPr>
          <w:rFonts w:cs="Times New Roman"/>
          <w:spacing w:val="-4"/>
          <w:lang w:val="vi-VN"/>
        </w:rPr>
        <w:t xml:space="preserve"> Cấp huyện 80; Sở ban ngành 23.</w:t>
      </w:r>
    </w:p>
  </w:footnote>
  <w:footnote w:id="7">
    <w:p w14:paraId="3DE9FD6F" w14:textId="77777777" w:rsidR="00484A05" w:rsidRPr="00892FF9" w:rsidRDefault="00484A05" w:rsidP="00484A05">
      <w:pPr>
        <w:pStyle w:val="FootnoteText"/>
        <w:jc w:val="both"/>
        <w:rPr>
          <w:rFonts w:cs="Times New Roman"/>
          <w:spacing w:val="-4"/>
          <w:lang w:val="vi-VN"/>
        </w:rPr>
      </w:pPr>
      <w:r w:rsidRPr="00892FF9">
        <w:rPr>
          <w:rStyle w:val="FootnoteReference"/>
          <w:rFonts w:cs="Times New Roman"/>
          <w:spacing w:val="-4"/>
        </w:rPr>
        <w:footnoteRef/>
      </w:r>
      <w:r w:rsidRPr="00892FF9">
        <w:rPr>
          <w:rFonts w:cs="Times New Roman"/>
          <w:spacing w:val="-4"/>
          <w:lang w:val="vi-VN"/>
        </w:rPr>
        <w:t xml:space="preserve"> Biên bản ghi nhớ về trao đổi lao động thời vụ lĩnh vực nông ngư nghiệp giữa UBND huyện Hướng Hóa, tỉnh Quảng Trị và quận Jindo, tỉnh Jeollanamdo, Hàn Quốc. Biên bản ghi nhớ về trao đổi lao động thời vụ nước ngoài giữa UBND huyện Hướng Hóa, tỉnh Quảng Trị và quận Jindo, tỉnh Jeollanamdo, Hàn Quốc.</w:t>
      </w:r>
    </w:p>
  </w:footnote>
  <w:footnote w:id="8">
    <w:p w14:paraId="5F9D3157" w14:textId="77777777" w:rsidR="00D47AF3" w:rsidRPr="00892FF9" w:rsidRDefault="00D47AF3" w:rsidP="00D47AF3">
      <w:pPr>
        <w:pStyle w:val="FootnoteText"/>
        <w:rPr>
          <w:rFonts w:cs="Times New Roman"/>
          <w:color w:val="FF0000"/>
          <w:spacing w:val="-4"/>
          <w:lang w:val="vi-VN"/>
        </w:rPr>
      </w:pPr>
      <w:r w:rsidRPr="00892FF9">
        <w:rPr>
          <w:rStyle w:val="FootnoteReference"/>
          <w:rFonts w:cs="Times New Roman"/>
          <w:spacing w:val="-4"/>
        </w:rPr>
        <w:footnoteRef/>
      </w:r>
      <w:r w:rsidRPr="00892FF9">
        <w:rPr>
          <w:rFonts w:cs="Times New Roman"/>
          <w:spacing w:val="-4"/>
          <w:lang w:val="vi-VN"/>
        </w:rPr>
        <w:t xml:space="preserve"> (1) Dự án Tài trợ máy tính cho việc quản lý dữ liệu nhãn khoa cho Bệnh viện Mắt Quảng Trị và hệ thống Y tế Triệu Phong; (2) Dự án Thúc đẩy quá trình chuyển dịch năng lượng bền vững tại Việt Nam</w:t>
      </w:r>
    </w:p>
  </w:footnote>
  <w:footnote w:id="9">
    <w:p w14:paraId="17C29488" w14:textId="22C64A1A" w:rsidR="00662BE8" w:rsidRPr="00892FF9" w:rsidRDefault="00662BE8" w:rsidP="00E96336">
      <w:pPr>
        <w:pStyle w:val="FootnoteText"/>
        <w:jc w:val="both"/>
        <w:rPr>
          <w:rFonts w:cs="Times New Roman"/>
          <w:spacing w:val="-4"/>
          <w:lang w:val="vi-VN"/>
        </w:rPr>
      </w:pPr>
      <w:r w:rsidRPr="00892FF9">
        <w:rPr>
          <w:rStyle w:val="FootnoteReference"/>
          <w:rFonts w:cs="Times New Roman"/>
          <w:spacing w:val="-4"/>
        </w:rPr>
        <w:footnoteRef/>
      </w:r>
      <w:r w:rsidRPr="00892FF9">
        <w:rPr>
          <w:rFonts w:cs="Times New Roman"/>
          <w:spacing w:val="-4"/>
          <w:lang w:val="vi-VN"/>
        </w:rPr>
        <w:t xml:space="preserve"> Báo cáo KT-XH của UBND tỉnh năm 2024, Kế hoạch năm 2025. Kết luận của Tỉnh ủy và Nghị quyết HĐND tỉnh về phát triển KT-XH năm 2025. Chương trình hành động của UBND tỉnh về thực hiện Nghị quyết của Chính phủ, Kết luận của Tỉnh ủy và Nghị quyết HĐND tỉnh về phát triển KH-XH, bảo đảm QP-AN năm 2025, Chương trình công tác trọng tâm của UBND tỉnh năm 2025, Chương trình hành động thực hiện Kế hoạch thực hiện Quy hoạch tỉnh, Kế hoạch thực hiện Nghị quyết số 57-NQ/TW ngày 22/12/2024 của Bộ Chính trị,…</w:t>
      </w:r>
    </w:p>
  </w:footnote>
  <w:footnote w:id="10">
    <w:p w14:paraId="05840671" w14:textId="7293F180" w:rsidR="00662BE8" w:rsidRPr="00892FF9" w:rsidRDefault="00662BE8" w:rsidP="00AB1DB2">
      <w:pPr>
        <w:pStyle w:val="FootnoteText"/>
        <w:ind w:firstLine="284"/>
        <w:jc w:val="both"/>
        <w:rPr>
          <w:rFonts w:cs="Times New Roman"/>
          <w:spacing w:val="-4"/>
          <w:lang w:val="vi-VN"/>
        </w:rPr>
      </w:pPr>
      <w:r w:rsidRPr="00892FF9">
        <w:rPr>
          <w:rStyle w:val="FootnoteReference"/>
          <w:rFonts w:cs="Times New Roman"/>
          <w:spacing w:val="-4"/>
        </w:rPr>
        <w:footnoteRef/>
      </w:r>
      <w:r w:rsidRPr="00892FF9">
        <w:rPr>
          <w:rFonts w:cs="Times New Roman"/>
          <w:spacing w:val="-4"/>
          <w:lang w:val="vi-VN"/>
        </w:rPr>
        <w:t xml:space="preserve"> (i) Đường dây 500kV Lao Bảo - Trạm cắt 500kV Quảng Trị 2, (ii) Trạm biến áp 500kV Lao Bảo và đường dây 220kV đấu nối và (iii) Trạm cắt 500kV Quảng Trị 2 và các đường dây 500kV đấu nối,…</w:t>
      </w:r>
    </w:p>
  </w:footnote>
  <w:footnote w:id="11">
    <w:p w14:paraId="3888CCE6" w14:textId="77777777" w:rsidR="00F60311" w:rsidRPr="00892FF9" w:rsidRDefault="00F60311" w:rsidP="00F60311">
      <w:pPr>
        <w:pStyle w:val="FootnoteText"/>
        <w:jc w:val="both"/>
        <w:rPr>
          <w:rFonts w:cs="Times New Roman"/>
          <w:spacing w:val="-4"/>
          <w:lang w:val="vi-VN"/>
        </w:rPr>
      </w:pPr>
      <w:r w:rsidRPr="00892FF9">
        <w:rPr>
          <w:rStyle w:val="FootnoteReference"/>
          <w:rFonts w:cs="Times New Roman"/>
          <w:spacing w:val="-4"/>
        </w:rPr>
        <w:footnoteRef/>
      </w:r>
      <w:r w:rsidRPr="00892FF9">
        <w:rPr>
          <w:rFonts w:cs="Times New Roman"/>
          <w:spacing w:val="-4"/>
          <w:lang w:val="vi-VN"/>
        </w:rPr>
        <w:t>Dự án cao tốc đường bộ Vạn Ninh - Cam Lộ đoạn qua địa bàn tỉnh Quảng Trị,  Đường nối đường Hồ Chí Minh nhánh Đông và đường Hồ Chí Minh nhánh Tây, Cảng hàng không Quảng Trị (giải phóng mặt bằng), đường ven biển kết nối hành lang kinh tế Đông - Tây, Đường tránh phía Đông thành phố Đông Hà đoạn Dốc Miếu - Quốc lộ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569859004"/>
      <w:docPartObj>
        <w:docPartGallery w:val="Page Numbers (Top of Page)"/>
        <w:docPartUnique/>
      </w:docPartObj>
    </w:sdtPr>
    <w:sdtEndPr>
      <w:rPr>
        <w:rFonts w:ascii="Times New Roman" w:hAnsi="Times New Roman"/>
        <w:noProof/>
        <w:sz w:val="26"/>
        <w:szCs w:val="24"/>
      </w:rPr>
    </w:sdtEndPr>
    <w:sdtContent>
      <w:p w14:paraId="37E6247A" w14:textId="03B25663" w:rsidR="00662BE8" w:rsidRPr="00427A94" w:rsidRDefault="00662BE8">
        <w:pPr>
          <w:pStyle w:val="Header"/>
          <w:jc w:val="center"/>
          <w:rPr>
            <w:rFonts w:ascii="Times New Roman" w:hAnsi="Times New Roman"/>
            <w:sz w:val="26"/>
            <w:szCs w:val="24"/>
            <w:lang w:val="en-US"/>
          </w:rPr>
        </w:pPr>
        <w:r w:rsidRPr="00427A94">
          <w:rPr>
            <w:rFonts w:ascii="Times New Roman" w:hAnsi="Times New Roman"/>
            <w:noProof w:val="0"/>
            <w:sz w:val="26"/>
            <w:szCs w:val="24"/>
          </w:rPr>
          <w:fldChar w:fldCharType="begin"/>
        </w:r>
        <w:r w:rsidRPr="00427A94">
          <w:rPr>
            <w:rFonts w:ascii="Times New Roman" w:hAnsi="Times New Roman"/>
            <w:sz w:val="26"/>
            <w:szCs w:val="24"/>
          </w:rPr>
          <w:instrText xml:space="preserve"> PAGE   \* MERGEFORMAT </w:instrText>
        </w:r>
        <w:r w:rsidRPr="00427A94">
          <w:rPr>
            <w:rFonts w:ascii="Times New Roman" w:hAnsi="Times New Roman"/>
            <w:noProof w:val="0"/>
            <w:sz w:val="26"/>
            <w:szCs w:val="24"/>
          </w:rPr>
          <w:fldChar w:fldCharType="separate"/>
        </w:r>
        <w:r w:rsidR="007A1329">
          <w:rPr>
            <w:rFonts w:ascii="Times New Roman" w:hAnsi="Times New Roman"/>
            <w:sz w:val="26"/>
            <w:szCs w:val="24"/>
          </w:rPr>
          <w:t>2</w:t>
        </w:r>
        <w:r w:rsidRPr="00427A94">
          <w:rPr>
            <w:rFonts w:ascii="Times New Roman" w:hAnsi="Times New Roman"/>
            <w:sz w:val="26"/>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972"/>
    <w:multiLevelType w:val="hybridMultilevel"/>
    <w:tmpl w:val="6F9C3584"/>
    <w:lvl w:ilvl="0" w:tplc="EB70E2C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5D4123"/>
    <w:multiLevelType w:val="multilevel"/>
    <w:tmpl w:val="1B7E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47A80"/>
    <w:multiLevelType w:val="hybridMultilevel"/>
    <w:tmpl w:val="6B6EF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F1298"/>
    <w:multiLevelType w:val="hybridMultilevel"/>
    <w:tmpl w:val="E004830C"/>
    <w:lvl w:ilvl="0" w:tplc="217272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E9713C6"/>
    <w:multiLevelType w:val="hybridMultilevel"/>
    <w:tmpl w:val="65F2701A"/>
    <w:lvl w:ilvl="0" w:tplc="100E38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FE4025C"/>
    <w:multiLevelType w:val="hybridMultilevel"/>
    <w:tmpl w:val="E2F42B58"/>
    <w:lvl w:ilvl="0" w:tplc="8884C90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CEF3E93"/>
    <w:multiLevelType w:val="hybridMultilevel"/>
    <w:tmpl w:val="B9AC8DEA"/>
    <w:lvl w:ilvl="0" w:tplc="2D183C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057BB9"/>
    <w:multiLevelType w:val="hybridMultilevel"/>
    <w:tmpl w:val="01BE1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B3164C"/>
    <w:multiLevelType w:val="multilevel"/>
    <w:tmpl w:val="3B0E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E6382C"/>
    <w:multiLevelType w:val="hybridMultilevel"/>
    <w:tmpl w:val="A4FE52D2"/>
    <w:lvl w:ilvl="0" w:tplc="04E899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40D6052"/>
    <w:multiLevelType w:val="multilevel"/>
    <w:tmpl w:val="55B22836"/>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4"/>
  </w:num>
  <w:num w:numId="5">
    <w:abstractNumId w:val="0"/>
  </w:num>
  <w:num w:numId="6">
    <w:abstractNumId w:val="10"/>
  </w:num>
  <w:num w:numId="7">
    <w:abstractNumId w:val="5"/>
  </w:num>
  <w:num w:numId="8">
    <w:abstractNumId w:val="1"/>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3E"/>
    <w:rsid w:val="00000495"/>
    <w:rsid w:val="00003047"/>
    <w:rsid w:val="000032C8"/>
    <w:rsid w:val="00003C92"/>
    <w:rsid w:val="000055AA"/>
    <w:rsid w:val="00006E93"/>
    <w:rsid w:val="0001110B"/>
    <w:rsid w:val="0001124F"/>
    <w:rsid w:val="000113A2"/>
    <w:rsid w:val="00011936"/>
    <w:rsid w:val="00012C44"/>
    <w:rsid w:val="00013EC1"/>
    <w:rsid w:val="00014A60"/>
    <w:rsid w:val="0001652B"/>
    <w:rsid w:val="00020E5E"/>
    <w:rsid w:val="0002263E"/>
    <w:rsid w:val="00026320"/>
    <w:rsid w:val="00026B3C"/>
    <w:rsid w:val="00027E13"/>
    <w:rsid w:val="000327C0"/>
    <w:rsid w:val="00032BE1"/>
    <w:rsid w:val="000354C6"/>
    <w:rsid w:val="0003583F"/>
    <w:rsid w:val="0003673A"/>
    <w:rsid w:val="00042615"/>
    <w:rsid w:val="00045493"/>
    <w:rsid w:val="00046B02"/>
    <w:rsid w:val="00050D21"/>
    <w:rsid w:val="00050FCF"/>
    <w:rsid w:val="000544D7"/>
    <w:rsid w:val="000565A9"/>
    <w:rsid w:val="00062406"/>
    <w:rsid w:val="00062488"/>
    <w:rsid w:val="00063FF3"/>
    <w:rsid w:val="000643E3"/>
    <w:rsid w:val="00067451"/>
    <w:rsid w:val="000703E6"/>
    <w:rsid w:val="0007056C"/>
    <w:rsid w:val="000710E3"/>
    <w:rsid w:val="00074B92"/>
    <w:rsid w:val="000763A1"/>
    <w:rsid w:val="000767AE"/>
    <w:rsid w:val="000770C3"/>
    <w:rsid w:val="00077698"/>
    <w:rsid w:val="00077D02"/>
    <w:rsid w:val="00084AB0"/>
    <w:rsid w:val="000859FC"/>
    <w:rsid w:val="000867DB"/>
    <w:rsid w:val="00086FE4"/>
    <w:rsid w:val="00090672"/>
    <w:rsid w:val="000913F3"/>
    <w:rsid w:val="00092D74"/>
    <w:rsid w:val="000931B7"/>
    <w:rsid w:val="00093814"/>
    <w:rsid w:val="00094749"/>
    <w:rsid w:val="00095E09"/>
    <w:rsid w:val="0009700C"/>
    <w:rsid w:val="000A0258"/>
    <w:rsid w:val="000A1F59"/>
    <w:rsid w:val="000A2C48"/>
    <w:rsid w:val="000A6BB4"/>
    <w:rsid w:val="000A778A"/>
    <w:rsid w:val="000A77E7"/>
    <w:rsid w:val="000B1994"/>
    <w:rsid w:val="000B2F88"/>
    <w:rsid w:val="000B3B6D"/>
    <w:rsid w:val="000B68CA"/>
    <w:rsid w:val="000B7B89"/>
    <w:rsid w:val="000C038A"/>
    <w:rsid w:val="000C0FA2"/>
    <w:rsid w:val="000C18F0"/>
    <w:rsid w:val="000C195F"/>
    <w:rsid w:val="000C360F"/>
    <w:rsid w:val="000C4737"/>
    <w:rsid w:val="000C4D21"/>
    <w:rsid w:val="000C716D"/>
    <w:rsid w:val="000C74FF"/>
    <w:rsid w:val="000D11C5"/>
    <w:rsid w:val="000D1E87"/>
    <w:rsid w:val="000D326B"/>
    <w:rsid w:val="000D32D8"/>
    <w:rsid w:val="000D383E"/>
    <w:rsid w:val="000D3CA5"/>
    <w:rsid w:val="000D57E5"/>
    <w:rsid w:val="000D6EEC"/>
    <w:rsid w:val="000D79DA"/>
    <w:rsid w:val="000E0276"/>
    <w:rsid w:val="000E2611"/>
    <w:rsid w:val="000E27D1"/>
    <w:rsid w:val="000E3CC5"/>
    <w:rsid w:val="000E48A7"/>
    <w:rsid w:val="000E5775"/>
    <w:rsid w:val="000F031C"/>
    <w:rsid w:val="000F05E3"/>
    <w:rsid w:val="000F0B12"/>
    <w:rsid w:val="000F1D95"/>
    <w:rsid w:val="000F308E"/>
    <w:rsid w:val="000F32B9"/>
    <w:rsid w:val="000F39E1"/>
    <w:rsid w:val="000F3D6E"/>
    <w:rsid w:val="000F53A3"/>
    <w:rsid w:val="000F5813"/>
    <w:rsid w:val="000F5CFA"/>
    <w:rsid w:val="000F6885"/>
    <w:rsid w:val="00100C4F"/>
    <w:rsid w:val="001010EE"/>
    <w:rsid w:val="001016B6"/>
    <w:rsid w:val="00101786"/>
    <w:rsid w:val="00101FEC"/>
    <w:rsid w:val="001020DB"/>
    <w:rsid w:val="00102D36"/>
    <w:rsid w:val="00103CB5"/>
    <w:rsid w:val="001055F3"/>
    <w:rsid w:val="001069CF"/>
    <w:rsid w:val="001077AB"/>
    <w:rsid w:val="001104CC"/>
    <w:rsid w:val="00110C98"/>
    <w:rsid w:val="0011172C"/>
    <w:rsid w:val="00111BB3"/>
    <w:rsid w:val="0011283A"/>
    <w:rsid w:val="00114A8B"/>
    <w:rsid w:val="00114B2E"/>
    <w:rsid w:val="00114E95"/>
    <w:rsid w:val="00114F4C"/>
    <w:rsid w:val="001155C5"/>
    <w:rsid w:val="00120579"/>
    <w:rsid w:val="0012066F"/>
    <w:rsid w:val="00121070"/>
    <w:rsid w:val="00123410"/>
    <w:rsid w:val="0012359C"/>
    <w:rsid w:val="00123BF6"/>
    <w:rsid w:val="00123DE2"/>
    <w:rsid w:val="00125524"/>
    <w:rsid w:val="0012637A"/>
    <w:rsid w:val="001270EC"/>
    <w:rsid w:val="001305D7"/>
    <w:rsid w:val="001356DC"/>
    <w:rsid w:val="00135A02"/>
    <w:rsid w:val="0013652F"/>
    <w:rsid w:val="00136672"/>
    <w:rsid w:val="00136E61"/>
    <w:rsid w:val="00140564"/>
    <w:rsid w:val="00140734"/>
    <w:rsid w:val="0014208D"/>
    <w:rsid w:val="00143222"/>
    <w:rsid w:val="00143248"/>
    <w:rsid w:val="00143533"/>
    <w:rsid w:val="00143591"/>
    <w:rsid w:val="001441AE"/>
    <w:rsid w:val="001441CB"/>
    <w:rsid w:val="00145413"/>
    <w:rsid w:val="00146652"/>
    <w:rsid w:val="00147B81"/>
    <w:rsid w:val="00150E65"/>
    <w:rsid w:val="0015346A"/>
    <w:rsid w:val="0015404E"/>
    <w:rsid w:val="00154244"/>
    <w:rsid w:val="00154360"/>
    <w:rsid w:val="00156239"/>
    <w:rsid w:val="00156297"/>
    <w:rsid w:val="00156E68"/>
    <w:rsid w:val="00163F8F"/>
    <w:rsid w:val="00165CF3"/>
    <w:rsid w:val="001666BC"/>
    <w:rsid w:val="001679BD"/>
    <w:rsid w:val="00167F9C"/>
    <w:rsid w:val="00170413"/>
    <w:rsid w:val="00171964"/>
    <w:rsid w:val="00174E3D"/>
    <w:rsid w:val="00175270"/>
    <w:rsid w:val="00175781"/>
    <w:rsid w:val="00176254"/>
    <w:rsid w:val="001802A2"/>
    <w:rsid w:val="00180594"/>
    <w:rsid w:val="00180766"/>
    <w:rsid w:val="00184A0D"/>
    <w:rsid w:val="00187896"/>
    <w:rsid w:val="00190377"/>
    <w:rsid w:val="0019060A"/>
    <w:rsid w:val="00190C86"/>
    <w:rsid w:val="0019260D"/>
    <w:rsid w:val="00192C61"/>
    <w:rsid w:val="00193E46"/>
    <w:rsid w:val="001964E8"/>
    <w:rsid w:val="00196C70"/>
    <w:rsid w:val="00197924"/>
    <w:rsid w:val="001A0444"/>
    <w:rsid w:val="001A0F24"/>
    <w:rsid w:val="001A142F"/>
    <w:rsid w:val="001A29DE"/>
    <w:rsid w:val="001A5130"/>
    <w:rsid w:val="001A5170"/>
    <w:rsid w:val="001A56A5"/>
    <w:rsid w:val="001A6929"/>
    <w:rsid w:val="001B0DDE"/>
    <w:rsid w:val="001B18BA"/>
    <w:rsid w:val="001B424C"/>
    <w:rsid w:val="001B429E"/>
    <w:rsid w:val="001B4672"/>
    <w:rsid w:val="001B4E5E"/>
    <w:rsid w:val="001B6350"/>
    <w:rsid w:val="001B751D"/>
    <w:rsid w:val="001B7EDF"/>
    <w:rsid w:val="001C12D9"/>
    <w:rsid w:val="001C2D65"/>
    <w:rsid w:val="001C4BBC"/>
    <w:rsid w:val="001C6331"/>
    <w:rsid w:val="001D1CE8"/>
    <w:rsid w:val="001D321C"/>
    <w:rsid w:val="001D4D1E"/>
    <w:rsid w:val="001D52E4"/>
    <w:rsid w:val="001D7E29"/>
    <w:rsid w:val="001E25A0"/>
    <w:rsid w:val="001E3C10"/>
    <w:rsid w:val="001E40B3"/>
    <w:rsid w:val="001E6AB1"/>
    <w:rsid w:val="001F46C0"/>
    <w:rsid w:val="001F4783"/>
    <w:rsid w:val="001F4833"/>
    <w:rsid w:val="001F53FB"/>
    <w:rsid w:val="001F6B8C"/>
    <w:rsid w:val="001F6EBA"/>
    <w:rsid w:val="001F74EC"/>
    <w:rsid w:val="001F7855"/>
    <w:rsid w:val="00200C75"/>
    <w:rsid w:val="00201313"/>
    <w:rsid w:val="00201850"/>
    <w:rsid w:val="00202451"/>
    <w:rsid w:val="00202E2B"/>
    <w:rsid w:val="0020626B"/>
    <w:rsid w:val="002075B3"/>
    <w:rsid w:val="002101B0"/>
    <w:rsid w:val="00210505"/>
    <w:rsid w:val="00211737"/>
    <w:rsid w:val="00213AE7"/>
    <w:rsid w:val="0021569C"/>
    <w:rsid w:val="00215AC7"/>
    <w:rsid w:val="0021720B"/>
    <w:rsid w:val="00220612"/>
    <w:rsid w:val="00220E45"/>
    <w:rsid w:val="00222225"/>
    <w:rsid w:val="00225BAF"/>
    <w:rsid w:val="00226D29"/>
    <w:rsid w:val="00226E93"/>
    <w:rsid w:val="0022737F"/>
    <w:rsid w:val="00231717"/>
    <w:rsid w:val="00231C61"/>
    <w:rsid w:val="00231F11"/>
    <w:rsid w:val="0023279B"/>
    <w:rsid w:val="0023475F"/>
    <w:rsid w:val="00235199"/>
    <w:rsid w:val="00235C7F"/>
    <w:rsid w:val="002364B3"/>
    <w:rsid w:val="002369DB"/>
    <w:rsid w:val="002371BB"/>
    <w:rsid w:val="00241173"/>
    <w:rsid w:val="002415F5"/>
    <w:rsid w:val="002437F4"/>
    <w:rsid w:val="00247810"/>
    <w:rsid w:val="00247E15"/>
    <w:rsid w:val="00250543"/>
    <w:rsid w:val="002506D7"/>
    <w:rsid w:val="00252891"/>
    <w:rsid w:val="002528B6"/>
    <w:rsid w:val="00252D55"/>
    <w:rsid w:val="00254E07"/>
    <w:rsid w:val="002569B5"/>
    <w:rsid w:val="002569F3"/>
    <w:rsid w:val="002610E1"/>
    <w:rsid w:val="00261981"/>
    <w:rsid w:val="002643E1"/>
    <w:rsid w:val="00264BB3"/>
    <w:rsid w:val="00265D27"/>
    <w:rsid w:val="00270DD2"/>
    <w:rsid w:val="00272EED"/>
    <w:rsid w:val="00273F64"/>
    <w:rsid w:val="00274120"/>
    <w:rsid w:val="002748EA"/>
    <w:rsid w:val="00274D81"/>
    <w:rsid w:val="002753C2"/>
    <w:rsid w:val="00277CD5"/>
    <w:rsid w:val="00277D7D"/>
    <w:rsid w:val="0028037E"/>
    <w:rsid w:val="00281B0C"/>
    <w:rsid w:val="0028231A"/>
    <w:rsid w:val="0028430B"/>
    <w:rsid w:val="0028440F"/>
    <w:rsid w:val="0028578A"/>
    <w:rsid w:val="00286864"/>
    <w:rsid w:val="00286899"/>
    <w:rsid w:val="00287A72"/>
    <w:rsid w:val="002908B9"/>
    <w:rsid w:val="00291991"/>
    <w:rsid w:val="0029641B"/>
    <w:rsid w:val="0029698F"/>
    <w:rsid w:val="002A2814"/>
    <w:rsid w:val="002A6426"/>
    <w:rsid w:val="002A77BC"/>
    <w:rsid w:val="002B07A7"/>
    <w:rsid w:val="002B0B88"/>
    <w:rsid w:val="002B18C6"/>
    <w:rsid w:val="002B3454"/>
    <w:rsid w:val="002B356A"/>
    <w:rsid w:val="002B3DE3"/>
    <w:rsid w:val="002B5710"/>
    <w:rsid w:val="002B5FCE"/>
    <w:rsid w:val="002B6838"/>
    <w:rsid w:val="002B6AF3"/>
    <w:rsid w:val="002C0285"/>
    <w:rsid w:val="002C3965"/>
    <w:rsid w:val="002C48F3"/>
    <w:rsid w:val="002C4BF3"/>
    <w:rsid w:val="002C5C2B"/>
    <w:rsid w:val="002C60A1"/>
    <w:rsid w:val="002D1D02"/>
    <w:rsid w:val="002D2298"/>
    <w:rsid w:val="002D3204"/>
    <w:rsid w:val="002D5AC3"/>
    <w:rsid w:val="002D5E72"/>
    <w:rsid w:val="002D75AA"/>
    <w:rsid w:val="002D7FD3"/>
    <w:rsid w:val="002E1F22"/>
    <w:rsid w:val="002E2CEE"/>
    <w:rsid w:val="002E3DFD"/>
    <w:rsid w:val="002E6FD6"/>
    <w:rsid w:val="002E729D"/>
    <w:rsid w:val="002F0764"/>
    <w:rsid w:val="002F119F"/>
    <w:rsid w:val="002F199A"/>
    <w:rsid w:val="002F3F34"/>
    <w:rsid w:val="002F4BA9"/>
    <w:rsid w:val="002F5792"/>
    <w:rsid w:val="002F5F93"/>
    <w:rsid w:val="002F6193"/>
    <w:rsid w:val="002F70FC"/>
    <w:rsid w:val="002F7325"/>
    <w:rsid w:val="002F7737"/>
    <w:rsid w:val="002F7C53"/>
    <w:rsid w:val="0030143D"/>
    <w:rsid w:val="003025A2"/>
    <w:rsid w:val="003038A6"/>
    <w:rsid w:val="00305640"/>
    <w:rsid w:val="00306C62"/>
    <w:rsid w:val="00307092"/>
    <w:rsid w:val="0030771F"/>
    <w:rsid w:val="00307CED"/>
    <w:rsid w:val="0031018B"/>
    <w:rsid w:val="003103FF"/>
    <w:rsid w:val="00311B6A"/>
    <w:rsid w:val="00313B17"/>
    <w:rsid w:val="00314F77"/>
    <w:rsid w:val="00315120"/>
    <w:rsid w:val="00315A0C"/>
    <w:rsid w:val="003170F3"/>
    <w:rsid w:val="0031759E"/>
    <w:rsid w:val="00317EA3"/>
    <w:rsid w:val="003208D3"/>
    <w:rsid w:val="00321271"/>
    <w:rsid w:val="0032187C"/>
    <w:rsid w:val="00322843"/>
    <w:rsid w:val="003228E1"/>
    <w:rsid w:val="00324806"/>
    <w:rsid w:val="003249BE"/>
    <w:rsid w:val="00324BC7"/>
    <w:rsid w:val="003254C6"/>
    <w:rsid w:val="00326396"/>
    <w:rsid w:val="00326618"/>
    <w:rsid w:val="00326F53"/>
    <w:rsid w:val="00327757"/>
    <w:rsid w:val="003308AB"/>
    <w:rsid w:val="0033496D"/>
    <w:rsid w:val="00334E66"/>
    <w:rsid w:val="00335773"/>
    <w:rsid w:val="00335B9F"/>
    <w:rsid w:val="00341961"/>
    <w:rsid w:val="00342330"/>
    <w:rsid w:val="003423EB"/>
    <w:rsid w:val="00343D28"/>
    <w:rsid w:val="00344313"/>
    <w:rsid w:val="003454C5"/>
    <w:rsid w:val="00346FF7"/>
    <w:rsid w:val="003501B8"/>
    <w:rsid w:val="00353095"/>
    <w:rsid w:val="0035373E"/>
    <w:rsid w:val="00354BD5"/>
    <w:rsid w:val="00357152"/>
    <w:rsid w:val="00357B6F"/>
    <w:rsid w:val="00360C87"/>
    <w:rsid w:val="0036187C"/>
    <w:rsid w:val="0036207F"/>
    <w:rsid w:val="0036268B"/>
    <w:rsid w:val="003637C6"/>
    <w:rsid w:val="003642B6"/>
    <w:rsid w:val="0036637A"/>
    <w:rsid w:val="00366622"/>
    <w:rsid w:val="00367711"/>
    <w:rsid w:val="00372ABD"/>
    <w:rsid w:val="00372DBE"/>
    <w:rsid w:val="003736D3"/>
    <w:rsid w:val="003755EB"/>
    <w:rsid w:val="0038005B"/>
    <w:rsid w:val="00381B64"/>
    <w:rsid w:val="00382279"/>
    <w:rsid w:val="003832B8"/>
    <w:rsid w:val="0038361B"/>
    <w:rsid w:val="003844E9"/>
    <w:rsid w:val="00386EF8"/>
    <w:rsid w:val="00387342"/>
    <w:rsid w:val="0039125E"/>
    <w:rsid w:val="0039244B"/>
    <w:rsid w:val="0039325B"/>
    <w:rsid w:val="00393E4C"/>
    <w:rsid w:val="0039478B"/>
    <w:rsid w:val="003968AA"/>
    <w:rsid w:val="003A00C9"/>
    <w:rsid w:val="003A030F"/>
    <w:rsid w:val="003A038E"/>
    <w:rsid w:val="003A2387"/>
    <w:rsid w:val="003A2C0B"/>
    <w:rsid w:val="003A3853"/>
    <w:rsid w:val="003A3953"/>
    <w:rsid w:val="003A4F64"/>
    <w:rsid w:val="003A54DD"/>
    <w:rsid w:val="003A5C06"/>
    <w:rsid w:val="003A62D7"/>
    <w:rsid w:val="003A6437"/>
    <w:rsid w:val="003B48A2"/>
    <w:rsid w:val="003B52B1"/>
    <w:rsid w:val="003B5A83"/>
    <w:rsid w:val="003C0206"/>
    <w:rsid w:val="003C0ECC"/>
    <w:rsid w:val="003C1850"/>
    <w:rsid w:val="003C1CA8"/>
    <w:rsid w:val="003C3B94"/>
    <w:rsid w:val="003C53CF"/>
    <w:rsid w:val="003C5560"/>
    <w:rsid w:val="003C5980"/>
    <w:rsid w:val="003D149A"/>
    <w:rsid w:val="003D1B38"/>
    <w:rsid w:val="003D4FFB"/>
    <w:rsid w:val="003D527F"/>
    <w:rsid w:val="003D6562"/>
    <w:rsid w:val="003D6B54"/>
    <w:rsid w:val="003D6BF0"/>
    <w:rsid w:val="003D6DA2"/>
    <w:rsid w:val="003E29B5"/>
    <w:rsid w:val="003E38D8"/>
    <w:rsid w:val="003E654C"/>
    <w:rsid w:val="003E6C32"/>
    <w:rsid w:val="003E780A"/>
    <w:rsid w:val="003E7D45"/>
    <w:rsid w:val="003F1ECA"/>
    <w:rsid w:val="003F21B5"/>
    <w:rsid w:val="003F4E98"/>
    <w:rsid w:val="003F7324"/>
    <w:rsid w:val="00400934"/>
    <w:rsid w:val="00400A24"/>
    <w:rsid w:val="00400A92"/>
    <w:rsid w:val="004011DE"/>
    <w:rsid w:val="00401455"/>
    <w:rsid w:val="0040165B"/>
    <w:rsid w:val="00401AFB"/>
    <w:rsid w:val="00401F86"/>
    <w:rsid w:val="004041C8"/>
    <w:rsid w:val="004054F3"/>
    <w:rsid w:val="004066A7"/>
    <w:rsid w:val="00407362"/>
    <w:rsid w:val="00410A99"/>
    <w:rsid w:val="004117C1"/>
    <w:rsid w:val="0041327A"/>
    <w:rsid w:val="00415F37"/>
    <w:rsid w:val="0041777B"/>
    <w:rsid w:val="00417A5D"/>
    <w:rsid w:val="004209C6"/>
    <w:rsid w:val="00420CB5"/>
    <w:rsid w:val="00421996"/>
    <w:rsid w:val="00422F0E"/>
    <w:rsid w:val="00423885"/>
    <w:rsid w:val="00423DDC"/>
    <w:rsid w:val="00425265"/>
    <w:rsid w:val="00427A94"/>
    <w:rsid w:val="004309CB"/>
    <w:rsid w:val="00430C26"/>
    <w:rsid w:val="00430F20"/>
    <w:rsid w:val="00431226"/>
    <w:rsid w:val="00431310"/>
    <w:rsid w:val="0043145F"/>
    <w:rsid w:val="00431E83"/>
    <w:rsid w:val="00433097"/>
    <w:rsid w:val="004338E9"/>
    <w:rsid w:val="004351A8"/>
    <w:rsid w:val="0043547E"/>
    <w:rsid w:val="0043570D"/>
    <w:rsid w:val="00435D99"/>
    <w:rsid w:val="004374A3"/>
    <w:rsid w:val="004401A5"/>
    <w:rsid w:val="00442BC3"/>
    <w:rsid w:val="00442FA2"/>
    <w:rsid w:val="0044351D"/>
    <w:rsid w:val="004437B5"/>
    <w:rsid w:val="00444D9F"/>
    <w:rsid w:val="00446934"/>
    <w:rsid w:val="00447CD4"/>
    <w:rsid w:val="00450F35"/>
    <w:rsid w:val="00451B6D"/>
    <w:rsid w:val="0045249D"/>
    <w:rsid w:val="0045287F"/>
    <w:rsid w:val="00452A2C"/>
    <w:rsid w:val="00452CE0"/>
    <w:rsid w:val="00452E4E"/>
    <w:rsid w:val="00454488"/>
    <w:rsid w:val="00455396"/>
    <w:rsid w:val="00455947"/>
    <w:rsid w:val="00456B0D"/>
    <w:rsid w:val="00456F37"/>
    <w:rsid w:val="00457101"/>
    <w:rsid w:val="00460E6F"/>
    <w:rsid w:val="00462CC7"/>
    <w:rsid w:val="004654EF"/>
    <w:rsid w:val="00465867"/>
    <w:rsid w:val="00470AFF"/>
    <w:rsid w:val="0047230C"/>
    <w:rsid w:val="00473286"/>
    <w:rsid w:val="00473839"/>
    <w:rsid w:val="00474295"/>
    <w:rsid w:val="004756DE"/>
    <w:rsid w:val="004769D1"/>
    <w:rsid w:val="00476AFD"/>
    <w:rsid w:val="00482088"/>
    <w:rsid w:val="0048425F"/>
    <w:rsid w:val="00484A05"/>
    <w:rsid w:val="0048715C"/>
    <w:rsid w:val="0048716A"/>
    <w:rsid w:val="00487FBC"/>
    <w:rsid w:val="00493B8D"/>
    <w:rsid w:val="00494CB8"/>
    <w:rsid w:val="00495568"/>
    <w:rsid w:val="00496631"/>
    <w:rsid w:val="004972FA"/>
    <w:rsid w:val="0049784E"/>
    <w:rsid w:val="004A136C"/>
    <w:rsid w:val="004A1FD5"/>
    <w:rsid w:val="004A5497"/>
    <w:rsid w:val="004A7017"/>
    <w:rsid w:val="004A72E9"/>
    <w:rsid w:val="004A755F"/>
    <w:rsid w:val="004B12D2"/>
    <w:rsid w:val="004B44B2"/>
    <w:rsid w:val="004B6270"/>
    <w:rsid w:val="004B79BD"/>
    <w:rsid w:val="004C0252"/>
    <w:rsid w:val="004C11F2"/>
    <w:rsid w:val="004C1766"/>
    <w:rsid w:val="004C2815"/>
    <w:rsid w:val="004C3205"/>
    <w:rsid w:val="004C3B31"/>
    <w:rsid w:val="004C3BD3"/>
    <w:rsid w:val="004C3D7C"/>
    <w:rsid w:val="004C4D63"/>
    <w:rsid w:val="004C5319"/>
    <w:rsid w:val="004C720E"/>
    <w:rsid w:val="004C7BB5"/>
    <w:rsid w:val="004D2652"/>
    <w:rsid w:val="004D35CA"/>
    <w:rsid w:val="004D4B4A"/>
    <w:rsid w:val="004D5399"/>
    <w:rsid w:val="004D675A"/>
    <w:rsid w:val="004D7B2E"/>
    <w:rsid w:val="004E0076"/>
    <w:rsid w:val="004E0A4D"/>
    <w:rsid w:val="004E19E7"/>
    <w:rsid w:val="004E2A8C"/>
    <w:rsid w:val="004E48D7"/>
    <w:rsid w:val="004E4A0B"/>
    <w:rsid w:val="004E602E"/>
    <w:rsid w:val="004E7367"/>
    <w:rsid w:val="004E78A8"/>
    <w:rsid w:val="004E7D45"/>
    <w:rsid w:val="004F0F52"/>
    <w:rsid w:val="004F259A"/>
    <w:rsid w:val="004F2A44"/>
    <w:rsid w:val="004F3210"/>
    <w:rsid w:val="004F3934"/>
    <w:rsid w:val="004F39BF"/>
    <w:rsid w:val="004F41CC"/>
    <w:rsid w:val="004F5CA0"/>
    <w:rsid w:val="004F63DD"/>
    <w:rsid w:val="004F6563"/>
    <w:rsid w:val="004F6DD2"/>
    <w:rsid w:val="004F76CF"/>
    <w:rsid w:val="00501506"/>
    <w:rsid w:val="005019F0"/>
    <w:rsid w:val="00503AD5"/>
    <w:rsid w:val="00504D2D"/>
    <w:rsid w:val="005055A2"/>
    <w:rsid w:val="0050576A"/>
    <w:rsid w:val="00507652"/>
    <w:rsid w:val="005107FC"/>
    <w:rsid w:val="005109F7"/>
    <w:rsid w:val="00510C23"/>
    <w:rsid w:val="00510FD3"/>
    <w:rsid w:val="00511448"/>
    <w:rsid w:val="00511641"/>
    <w:rsid w:val="00513F58"/>
    <w:rsid w:val="005153E3"/>
    <w:rsid w:val="0051685F"/>
    <w:rsid w:val="005169E1"/>
    <w:rsid w:val="00520B01"/>
    <w:rsid w:val="00521589"/>
    <w:rsid w:val="00521774"/>
    <w:rsid w:val="0052194B"/>
    <w:rsid w:val="00523FBB"/>
    <w:rsid w:val="00525436"/>
    <w:rsid w:val="00525AA1"/>
    <w:rsid w:val="005260C3"/>
    <w:rsid w:val="005265B7"/>
    <w:rsid w:val="005302C1"/>
    <w:rsid w:val="00531EDB"/>
    <w:rsid w:val="005335B6"/>
    <w:rsid w:val="00534052"/>
    <w:rsid w:val="00534A85"/>
    <w:rsid w:val="00535080"/>
    <w:rsid w:val="00537AFE"/>
    <w:rsid w:val="005402CB"/>
    <w:rsid w:val="005405E5"/>
    <w:rsid w:val="00540690"/>
    <w:rsid w:val="00540B2F"/>
    <w:rsid w:val="005416AD"/>
    <w:rsid w:val="00542059"/>
    <w:rsid w:val="00543901"/>
    <w:rsid w:val="00544F72"/>
    <w:rsid w:val="00545DCC"/>
    <w:rsid w:val="005462D1"/>
    <w:rsid w:val="0054643E"/>
    <w:rsid w:val="005469EC"/>
    <w:rsid w:val="00550982"/>
    <w:rsid w:val="00551725"/>
    <w:rsid w:val="0055229C"/>
    <w:rsid w:val="00553152"/>
    <w:rsid w:val="00554B96"/>
    <w:rsid w:val="005555C3"/>
    <w:rsid w:val="005560F0"/>
    <w:rsid w:val="005573A7"/>
    <w:rsid w:val="005631BD"/>
    <w:rsid w:val="00565DEC"/>
    <w:rsid w:val="005662EC"/>
    <w:rsid w:val="005678FC"/>
    <w:rsid w:val="00567E67"/>
    <w:rsid w:val="00570007"/>
    <w:rsid w:val="00570478"/>
    <w:rsid w:val="00570631"/>
    <w:rsid w:val="00572C34"/>
    <w:rsid w:val="00573D93"/>
    <w:rsid w:val="0057451C"/>
    <w:rsid w:val="00574EEF"/>
    <w:rsid w:val="005807FF"/>
    <w:rsid w:val="00580BBB"/>
    <w:rsid w:val="005814C6"/>
    <w:rsid w:val="005821B1"/>
    <w:rsid w:val="00583684"/>
    <w:rsid w:val="005848B9"/>
    <w:rsid w:val="0058544F"/>
    <w:rsid w:val="00590B8D"/>
    <w:rsid w:val="00590D48"/>
    <w:rsid w:val="00592C1B"/>
    <w:rsid w:val="0059415A"/>
    <w:rsid w:val="005960CD"/>
    <w:rsid w:val="005963D5"/>
    <w:rsid w:val="005974E1"/>
    <w:rsid w:val="005979FF"/>
    <w:rsid w:val="005A106C"/>
    <w:rsid w:val="005A37C8"/>
    <w:rsid w:val="005A413A"/>
    <w:rsid w:val="005A5D29"/>
    <w:rsid w:val="005A6206"/>
    <w:rsid w:val="005A6397"/>
    <w:rsid w:val="005A6DC3"/>
    <w:rsid w:val="005B1042"/>
    <w:rsid w:val="005B1C5F"/>
    <w:rsid w:val="005B5EA4"/>
    <w:rsid w:val="005B6B56"/>
    <w:rsid w:val="005B7F5F"/>
    <w:rsid w:val="005C102C"/>
    <w:rsid w:val="005C11D2"/>
    <w:rsid w:val="005C2036"/>
    <w:rsid w:val="005C2658"/>
    <w:rsid w:val="005C2DDF"/>
    <w:rsid w:val="005C2EFB"/>
    <w:rsid w:val="005C4A3E"/>
    <w:rsid w:val="005C4DC4"/>
    <w:rsid w:val="005C5C5D"/>
    <w:rsid w:val="005C759E"/>
    <w:rsid w:val="005C7CE9"/>
    <w:rsid w:val="005D071B"/>
    <w:rsid w:val="005D08FA"/>
    <w:rsid w:val="005D0A82"/>
    <w:rsid w:val="005D15FB"/>
    <w:rsid w:val="005D1C12"/>
    <w:rsid w:val="005D33CC"/>
    <w:rsid w:val="005D39D3"/>
    <w:rsid w:val="005D4D45"/>
    <w:rsid w:val="005D4F91"/>
    <w:rsid w:val="005D6997"/>
    <w:rsid w:val="005D7FDA"/>
    <w:rsid w:val="005E0A6C"/>
    <w:rsid w:val="005E10E0"/>
    <w:rsid w:val="005E1C91"/>
    <w:rsid w:val="005E2DE9"/>
    <w:rsid w:val="005E36D1"/>
    <w:rsid w:val="005E3CBE"/>
    <w:rsid w:val="005E51EE"/>
    <w:rsid w:val="005E6D09"/>
    <w:rsid w:val="005E7926"/>
    <w:rsid w:val="005F022C"/>
    <w:rsid w:val="005F0442"/>
    <w:rsid w:val="005F0686"/>
    <w:rsid w:val="005F08E8"/>
    <w:rsid w:val="005F1A15"/>
    <w:rsid w:val="005F31BE"/>
    <w:rsid w:val="005F3B3F"/>
    <w:rsid w:val="005F52EC"/>
    <w:rsid w:val="005F7B26"/>
    <w:rsid w:val="00602C15"/>
    <w:rsid w:val="00603546"/>
    <w:rsid w:val="00603B18"/>
    <w:rsid w:val="006053B8"/>
    <w:rsid w:val="0060680D"/>
    <w:rsid w:val="00606B4F"/>
    <w:rsid w:val="00606CC9"/>
    <w:rsid w:val="006104A9"/>
    <w:rsid w:val="006107C6"/>
    <w:rsid w:val="00610D2C"/>
    <w:rsid w:val="006115F3"/>
    <w:rsid w:val="00612416"/>
    <w:rsid w:val="00613D12"/>
    <w:rsid w:val="0061427C"/>
    <w:rsid w:val="00614A1D"/>
    <w:rsid w:val="00614C18"/>
    <w:rsid w:val="0061509B"/>
    <w:rsid w:val="00616896"/>
    <w:rsid w:val="00621E7A"/>
    <w:rsid w:val="00623899"/>
    <w:rsid w:val="006240CF"/>
    <w:rsid w:val="0062478C"/>
    <w:rsid w:val="00624B13"/>
    <w:rsid w:val="006253D9"/>
    <w:rsid w:val="00627F05"/>
    <w:rsid w:val="00630CF9"/>
    <w:rsid w:val="00631968"/>
    <w:rsid w:val="00633508"/>
    <w:rsid w:val="00633A83"/>
    <w:rsid w:val="00633C8C"/>
    <w:rsid w:val="00633E11"/>
    <w:rsid w:val="00633ED2"/>
    <w:rsid w:val="006342AC"/>
    <w:rsid w:val="0063457E"/>
    <w:rsid w:val="00635424"/>
    <w:rsid w:val="006373C6"/>
    <w:rsid w:val="00637578"/>
    <w:rsid w:val="00642CE3"/>
    <w:rsid w:val="00643385"/>
    <w:rsid w:val="00643883"/>
    <w:rsid w:val="0064591B"/>
    <w:rsid w:val="00645AB8"/>
    <w:rsid w:val="00646725"/>
    <w:rsid w:val="00647B03"/>
    <w:rsid w:val="006506E2"/>
    <w:rsid w:val="00650A98"/>
    <w:rsid w:val="00650C25"/>
    <w:rsid w:val="00653664"/>
    <w:rsid w:val="00655637"/>
    <w:rsid w:val="0065759A"/>
    <w:rsid w:val="00660090"/>
    <w:rsid w:val="00660C32"/>
    <w:rsid w:val="00661EF5"/>
    <w:rsid w:val="006626E8"/>
    <w:rsid w:val="00662BE8"/>
    <w:rsid w:val="006631DC"/>
    <w:rsid w:val="00663454"/>
    <w:rsid w:val="00663808"/>
    <w:rsid w:val="00664F0C"/>
    <w:rsid w:val="006741B3"/>
    <w:rsid w:val="00675FEE"/>
    <w:rsid w:val="006763D6"/>
    <w:rsid w:val="00676480"/>
    <w:rsid w:val="006769F7"/>
    <w:rsid w:val="006815A8"/>
    <w:rsid w:val="00681D14"/>
    <w:rsid w:val="00683C69"/>
    <w:rsid w:val="00684C93"/>
    <w:rsid w:val="0068615E"/>
    <w:rsid w:val="006870A5"/>
    <w:rsid w:val="0068762D"/>
    <w:rsid w:val="006876D0"/>
    <w:rsid w:val="00687D38"/>
    <w:rsid w:val="00690921"/>
    <w:rsid w:val="00690ED4"/>
    <w:rsid w:val="00690EFE"/>
    <w:rsid w:val="00692451"/>
    <w:rsid w:val="00692AF2"/>
    <w:rsid w:val="00693860"/>
    <w:rsid w:val="00694D7E"/>
    <w:rsid w:val="00696545"/>
    <w:rsid w:val="0069670A"/>
    <w:rsid w:val="006A288F"/>
    <w:rsid w:val="006A461E"/>
    <w:rsid w:val="006A5242"/>
    <w:rsid w:val="006A58AE"/>
    <w:rsid w:val="006A77BD"/>
    <w:rsid w:val="006A7F58"/>
    <w:rsid w:val="006B0B03"/>
    <w:rsid w:val="006B13A7"/>
    <w:rsid w:val="006B3030"/>
    <w:rsid w:val="006B36EE"/>
    <w:rsid w:val="006B7F4A"/>
    <w:rsid w:val="006C161C"/>
    <w:rsid w:val="006C1ACB"/>
    <w:rsid w:val="006C2B14"/>
    <w:rsid w:val="006C5A70"/>
    <w:rsid w:val="006D4B01"/>
    <w:rsid w:val="006D598E"/>
    <w:rsid w:val="006D5A3B"/>
    <w:rsid w:val="006D738B"/>
    <w:rsid w:val="006E0C05"/>
    <w:rsid w:val="006E0C54"/>
    <w:rsid w:val="006E0DB7"/>
    <w:rsid w:val="006E11FA"/>
    <w:rsid w:val="006E3D8F"/>
    <w:rsid w:val="006E43F7"/>
    <w:rsid w:val="006E4840"/>
    <w:rsid w:val="006E570D"/>
    <w:rsid w:val="006E5E4D"/>
    <w:rsid w:val="006E6E13"/>
    <w:rsid w:val="006F048E"/>
    <w:rsid w:val="006F4563"/>
    <w:rsid w:val="006F520D"/>
    <w:rsid w:val="006F60F5"/>
    <w:rsid w:val="00700757"/>
    <w:rsid w:val="0070157F"/>
    <w:rsid w:val="00702D9B"/>
    <w:rsid w:val="00703B1B"/>
    <w:rsid w:val="007060E0"/>
    <w:rsid w:val="00707A7E"/>
    <w:rsid w:val="00711FB1"/>
    <w:rsid w:val="0071210B"/>
    <w:rsid w:val="007130BE"/>
    <w:rsid w:val="00714A3C"/>
    <w:rsid w:val="00714BBB"/>
    <w:rsid w:val="00715285"/>
    <w:rsid w:val="00716897"/>
    <w:rsid w:val="00716B23"/>
    <w:rsid w:val="007205BF"/>
    <w:rsid w:val="007212E4"/>
    <w:rsid w:val="0072184E"/>
    <w:rsid w:val="00721C06"/>
    <w:rsid w:val="0072355B"/>
    <w:rsid w:val="00734E36"/>
    <w:rsid w:val="00735DF5"/>
    <w:rsid w:val="0073668B"/>
    <w:rsid w:val="00743163"/>
    <w:rsid w:val="00743D39"/>
    <w:rsid w:val="00744414"/>
    <w:rsid w:val="00745E85"/>
    <w:rsid w:val="00747E30"/>
    <w:rsid w:val="00747FF0"/>
    <w:rsid w:val="00750F0E"/>
    <w:rsid w:val="00751993"/>
    <w:rsid w:val="007531A9"/>
    <w:rsid w:val="00754463"/>
    <w:rsid w:val="00755E54"/>
    <w:rsid w:val="00761368"/>
    <w:rsid w:val="00761FBB"/>
    <w:rsid w:val="007632D4"/>
    <w:rsid w:val="00763A7D"/>
    <w:rsid w:val="00766195"/>
    <w:rsid w:val="0076706A"/>
    <w:rsid w:val="007709E5"/>
    <w:rsid w:val="00771D19"/>
    <w:rsid w:val="00771F49"/>
    <w:rsid w:val="007746B2"/>
    <w:rsid w:val="007748C4"/>
    <w:rsid w:val="00774B1F"/>
    <w:rsid w:val="00775C96"/>
    <w:rsid w:val="00776B97"/>
    <w:rsid w:val="007778CE"/>
    <w:rsid w:val="00780699"/>
    <w:rsid w:val="00781533"/>
    <w:rsid w:val="00781973"/>
    <w:rsid w:val="007821A9"/>
    <w:rsid w:val="007834DC"/>
    <w:rsid w:val="007843B3"/>
    <w:rsid w:val="00786032"/>
    <w:rsid w:val="00786D0B"/>
    <w:rsid w:val="00787D37"/>
    <w:rsid w:val="007903E3"/>
    <w:rsid w:val="00790838"/>
    <w:rsid w:val="007912E6"/>
    <w:rsid w:val="0079132B"/>
    <w:rsid w:val="007920BB"/>
    <w:rsid w:val="0079263B"/>
    <w:rsid w:val="00793980"/>
    <w:rsid w:val="00794B00"/>
    <w:rsid w:val="0079560B"/>
    <w:rsid w:val="0079634D"/>
    <w:rsid w:val="00797A9D"/>
    <w:rsid w:val="00797C38"/>
    <w:rsid w:val="007A1329"/>
    <w:rsid w:val="007A1B6C"/>
    <w:rsid w:val="007A1D71"/>
    <w:rsid w:val="007A2A12"/>
    <w:rsid w:val="007A2A88"/>
    <w:rsid w:val="007A3541"/>
    <w:rsid w:val="007A4A80"/>
    <w:rsid w:val="007A68B8"/>
    <w:rsid w:val="007A6FAF"/>
    <w:rsid w:val="007A73A1"/>
    <w:rsid w:val="007B023C"/>
    <w:rsid w:val="007B1228"/>
    <w:rsid w:val="007B17A9"/>
    <w:rsid w:val="007B18D8"/>
    <w:rsid w:val="007B1943"/>
    <w:rsid w:val="007B2F13"/>
    <w:rsid w:val="007B380A"/>
    <w:rsid w:val="007B4362"/>
    <w:rsid w:val="007B4CF4"/>
    <w:rsid w:val="007B5CEC"/>
    <w:rsid w:val="007C1730"/>
    <w:rsid w:val="007C24A6"/>
    <w:rsid w:val="007C36AE"/>
    <w:rsid w:val="007C407E"/>
    <w:rsid w:val="007C62FB"/>
    <w:rsid w:val="007C67D4"/>
    <w:rsid w:val="007C7E6E"/>
    <w:rsid w:val="007D1321"/>
    <w:rsid w:val="007D2C61"/>
    <w:rsid w:val="007D4320"/>
    <w:rsid w:val="007D478E"/>
    <w:rsid w:val="007D5C86"/>
    <w:rsid w:val="007D7344"/>
    <w:rsid w:val="007E28CD"/>
    <w:rsid w:val="007E2EE0"/>
    <w:rsid w:val="007E3AEC"/>
    <w:rsid w:val="007E67CD"/>
    <w:rsid w:val="007F2083"/>
    <w:rsid w:val="007F30D3"/>
    <w:rsid w:val="007F351F"/>
    <w:rsid w:val="007F3AF7"/>
    <w:rsid w:val="007F55DD"/>
    <w:rsid w:val="007F5DE9"/>
    <w:rsid w:val="007F5ED4"/>
    <w:rsid w:val="007F7263"/>
    <w:rsid w:val="00802669"/>
    <w:rsid w:val="0080269C"/>
    <w:rsid w:val="00811DD1"/>
    <w:rsid w:val="00815432"/>
    <w:rsid w:val="00816803"/>
    <w:rsid w:val="008174B7"/>
    <w:rsid w:val="00817EFC"/>
    <w:rsid w:val="00821303"/>
    <w:rsid w:val="0082267D"/>
    <w:rsid w:val="00823C74"/>
    <w:rsid w:val="00824EBE"/>
    <w:rsid w:val="008250D0"/>
    <w:rsid w:val="008258E0"/>
    <w:rsid w:val="00826158"/>
    <w:rsid w:val="00827D87"/>
    <w:rsid w:val="008302B2"/>
    <w:rsid w:val="0083078B"/>
    <w:rsid w:val="008307FC"/>
    <w:rsid w:val="00831D36"/>
    <w:rsid w:val="00832977"/>
    <w:rsid w:val="00832C47"/>
    <w:rsid w:val="0083359C"/>
    <w:rsid w:val="008339CE"/>
    <w:rsid w:val="00840E94"/>
    <w:rsid w:val="00840ED7"/>
    <w:rsid w:val="00841031"/>
    <w:rsid w:val="00842670"/>
    <w:rsid w:val="00843B39"/>
    <w:rsid w:val="00844236"/>
    <w:rsid w:val="0084527F"/>
    <w:rsid w:val="0084700F"/>
    <w:rsid w:val="00847984"/>
    <w:rsid w:val="00847D99"/>
    <w:rsid w:val="008505A8"/>
    <w:rsid w:val="0085333A"/>
    <w:rsid w:val="008535B2"/>
    <w:rsid w:val="008541FF"/>
    <w:rsid w:val="008547FF"/>
    <w:rsid w:val="00854CFA"/>
    <w:rsid w:val="008607DD"/>
    <w:rsid w:val="008607F2"/>
    <w:rsid w:val="00860C1B"/>
    <w:rsid w:val="00861658"/>
    <w:rsid w:val="00862E64"/>
    <w:rsid w:val="00863FCC"/>
    <w:rsid w:val="00865738"/>
    <w:rsid w:val="00866416"/>
    <w:rsid w:val="008708F8"/>
    <w:rsid w:val="00872537"/>
    <w:rsid w:val="00874E47"/>
    <w:rsid w:val="00875CC2"/>
    <w:rsid w:val="00880ADA"/>
    <w:rsid w:val="00880B6F"/>
    <w:rsid w:val="00880FB7"/>
    <w:rsid w:val="00882294"/>
    <w:rsid w:val="00882CA1"/>
    <w:rsid w:val="00883AC1"/>
    <w:rsid w:val="00884DB6"/>
    <w:rsid w:val="008873AC"/>
    <w:rsid w:val="00890273"/>
    <w:rsid w:val="00892FF9"/>
    <w:rsid w:val="008944EE"/>
    <w:rsid w:val="00894C8C"/>
    <w:rsid w:val="00895F61"/>
    <w:rsid w:val="008966BF"/>
    <w:rsid w:val="008A0969"/>
    <w:rsid w:val="008A0A52"/>
    <w:rsid w:val="008A27EF"/>
    <w:rsid w:val="008A3879"/>
    <w:rsid w:val="008A533C"/>
    <w:rsid w:val="008A6056"/>
    <w:rsid w:val="008A7134"/>
    <w:rsid w:val="008B240B"/>
    <w:rsid w:val="008B561D"/>
    <w:rsid w:val="008B6165"/>
    <w:rsid w:val="008B6C0B"/>
    <w:rsid w:val="008C145E"/>
    <w:rsid w:val="008C45FF"/>
    <w:rsid w:val="008C683F"/>
    <w:rsid w:val="008C7854"/>
    <w:rsid w:val="008D0537"/>
    <w:rsid w:val="008D0BCA"/>
    <w:rsid w:val="008D297D"/>
    <w:rsid w:val="008D3794"/>
    <w:rsid w:val="008D3F2A"/>
    <w:rsid w:val="008D530E"/>
    <w:rsid w:val="008D541A"/>
    <w:rsid w:val="008D5863"/>
    <w:rsid w:val="008D5BA4"/>
    <w:rsid w:val="008D6F2E"/>
    <w:rsid w:val="008D7FC4"/>
    <w:rsid w:val="008E63D2"/>
    <w:rsid w:val="008E6662"/>
    <w:rsid w:val="008F1D0D"/>
    <w:rsid w:val="008F1E46"/>
    <w:rsid w:val="008F2B31"/>
    <w:rsid w:val="008F32BB"/>
    <w:rsid w:val="008F6264"/>
    <w:rsid w:val="008F78E6"/>
    <w:rsid w:val="009007EE"/>
    <w:rsid w:val="00901E12"/>
    <w:rsid w:val="00901EE3"/>
    <w:rsid w:val="0090380B"/>
    <w:rsid w:val="00904D58"/>
    <w:rsid w:val="00906FEF"/>
    <w:rsid w:val="00910D4E"/>
    <w:rsid w:val="00910F80"/>
    <w:rsid w:val="00911981"/>
    <w:rsid w:val="00913969"/>
    <w:rsid w:val="00913A20"/>
    <w:rsid w:val="00915A84"/>
    <w:rsid w:val="009166C4"/>
    <w:rsid w:val="00922779"/>
    <w:rsid w:val="00922D6F"/>
    <w:rsid w:val="00923EA3"/>
    <w:rsid w:val="00924570"/>
    <w:rsid w:val="00925BB1"/>
    <w:rsid w:val="00925DDB"/>
    <w:rsid w:val="00926A80"/>
    <w:rsid w:val="00926B39"/>
    <w:rsid w:val="00927631"/>
    <w:rsid w:val="009302C2"/>
    <w:rsid w:val="009309F7"/>
    <w:rsid w:val="009314A3"/>
    <w:rsid w:val="00931B73"/>
    <w:rsid w:val="00932380"/>
    <w:rsid w:val="0093354E"/>
    <w:rsid w:val="00934736"/>
    <w:rsid w:val="00934A53"/>
    <w:rsid w:val="0093732F"/>
    <w:rsid w:val="00937B42"/>
    <w:rsid w:val="0094093D"/>
    <w:rsid w:val="00942161"/>
    <w:rsid w:val="00942CBD"/>
    <w:rsid w:val="00944214"/>
    <w:rsid w:val="00945228"/>
    <w:rsid w:val="009457DA"/>
    <w:rsid w:val="00946AD7"/>
    <w:rsid w:val="00950E46"/>
    <w:rsid w:val="00951A28"/>
    <w:rsid w:val="00951CDA"/>
    <w:rsid w:val="00953494"/>
    <w:rsid w:val="009541FC"/>
    <w:rsid w:val="0095448F"/>
    <w:rsid w:val="0095683F"/>
    <w:rsid w:val="0095746E"/>
    <w:rsid w:val="0096020E"/>
    <w:rsid w:val="0096280A"/>
    <w:rsid w:val="00962A37"/>
    <w:rsid w:val="009632F6"/>
    <w:rsid w:val="009648BA"/>
    <w:rsid w:val="00964CC3"/>
    <w:rsid w:val="00965B49"/>
    <w:rsid w:val="00966C99"/>
    <w:rsid w:val="0096730A"/>
    <w:rsid w:val="00973185"/>
    <w:rsid w:val="00976EDE"/>
    <w:rsid w:val="009774CA"/>
    <w:rsid w:val="009777F2"/>
    <w:rsid w:val="0097793E"/>
    <w:rsid w:val="00980586"/>
    <w:rsid w:val="0098123F"/>
    <w:rsid w:val="009825AD"/>
    <w:rsid w:val="00983325"/>
    <w:rsid w:val="009833C4"/>
    <w:rsid w:val="00983F2C"/>
    <w:rsid w:val="0098527F"/>
    <w:rsid w:val="00986B87"/>
    <w:rsid w:val="00987B4F"/>
    <w:rsid w:val="00987FDF"/>
    <w:rsid w:val="00991017"/>
    <w:rsid w:val="00992B0A"/>
    <w:rsid w:val="0099303E"/>
    <w:rsid w:val="00993346"/>
    <w:rsid w:val="009952A8"/>
    <w:rsid w:val="009964BF"/>
    <w:rsid w:val="009974DB"/>
    <w:rsid w:val="009A0C0D"/>
    <w:rsid w:val="009A1961"/>
    <w:rsid w:val="009A1B5A"/>
    <w:rsid w:val="009A1C7F"/>
    <w:rsid w:val="009A234F"/>
    <w:rsid w:val="009A3097"/>
    <w:rsid w:val="009A3B52"/>
    <w:rsid w:val="009A43D4"/>
    <w:rsid w:val="009A5861"/>
    <w:rsid w:val="009A74CD"/>
    <w:rsid w:val="009B2A52"/>
    <w:rsid w:val="009B2AF6"/>
    <w:rsid w:val="009B2D00"/>
    <w:rsid w:val="009B3861"/>
    <w:rsid w:val="009B3930"/>
    <w:rsid w:val="009B401C"/>
    <w:rsid w:val="009B6FE2"/>
    <w:rsid w:val="009C0100"/>
    <w:rsid w:val="009C18C0"/>
    <w:rsid w:val="009C1D1B"/>
    <w:rsid w:val="009C2AC2"/>
    <w:rsid w:val="009C5A39"/>
    <w:rsid w:val="009C69DE"/>
    <w:rsid w:val="009C6B4F"/>
    <w:rsid w:val="009C6E3C"/>
    <w:rsid w:val="009D1229"/>
    <w:rsid w:val="009D1B7D"/>
    <w:rsid w:val="009D2313"/>
    <w:rsid w:val="009D28ED"/>
    <w:rsid w:val="009D583D"/>
    <w:rsid w:val="009D5985"/>
    <w:rsid w:val="009D5A02"/>
    <w:rsid w:val="009D5B5A"/>
    <w:rsid w:val="009D5F64"/>
    <w:rsid w:val="009D7059"/>
    <w:rsid w:val="009D7971"/>
    <w:rsid w:val="009D7F7A"/>
    <w:rsid w:val="009E1235"/>
    <w:rsid w:val="009E2BEE"/>
    <w:rsid w:val="009E3C42"/>
    <w:rsid w:val="009E5FFE"/>
    <w:rsid w:val="009E6AAD"/>
    <w:rsid w:val="009E6F12"/>
    <w:rsid w:val="009F037D"/>
    <w:rsid w:val="009F57D9"/>
    <w:rsid w:val="009F5D1A"/>
    <w:rsid w:val="009F611D"/>
    <w:rsid w:val="009F6DEA"/>
    <w:rsid w:val="00A01AA0"/>
    <w:rsid w:val="00A035AE"/>
    <w:rsid w:val="00A03C6C"/>
    <w:rsid w:val="00A046F4"/>
    <w:rsid w:val="00A04C62"/>
    <w:rsid w:val="00A07A01"/>
    <w:rsid w:val="00A10A77"/>
    <w:rsid w:val="00A13582"/>
    <w:rsid w:val="00A13C18"/>
    <w:rsid w:val="00A14511"/>
    <w:rsid w:val="00A14E2D"/>
    <w:rsid w:val="00A15BFD"/>
    <w:rsid w:val="00A16C2E"/>
    <w:rsid w:val="00A17EF0"/>
    <w:rsid w:val="00A2129C"/>
    <w:rsid w:val="00A251F9"/>
    <w:rsid w:val="00A26A47"/>
    <w:rsid w:val="00A30E04"/>
    <w:rsid w:val="00A32A4F"/>
    <w:rsid w:val="00A32AE6"/>
    <w:rsid w:val="00A3454C"/>
    <w:rsid w:val="00A35B4B"/>
    <w:rsid w:val="00A40690"/>
    <w:rsid w:val="00A42696"/>
    <w:rsid w:val="00A43D63"/>
    <w:rsid w:val="00A45713"/>
    <w:rsid w:val="00A46469"/>
    <w:rsid w:val="00A503BD"/>
    <w:rsid w:val="00A520EF"/>
    <w:rsid w:val="00A52792"/>
    <w:rsid w:val="00A5434B"/>
    <w:rsid w:val="00A56245"/>
    <w:rsid w:val="00A56E9A"/>
    <w:rsid w:val="00A61D87"/>
    <w:rsid w:val="00A631C3"/>
    <w:rsid w:val="00A6486E"/>
    <w:rsid w:val="00A66B27"/>
    <w:rsid w:val="00A7008C"/>
    <w:rsid w:val="00A70D48"/>
    <w:rsid w:val="00A7685B"/>
    <w:rsid w:val="00A77A3B"/>
    <w:rsid w:val="00A77DC2"/>
    <w:rsid w:val="00A77F60"/>
    <w:rsid w:val="00A8064C"/>
    <w:rsid w:val="00A80BC1"/>
    <w:rsid w:val="00A8144E"/>
    <w:rsid w:val="00A8256B"/>
    <w:rsid w:val="00A82A81"/>
    <w:rsid w:val="00A82F0E"/>
    <w:rsid w:val="00A83D10"/>
    <w:rsid w:val="00A86AE5"/>
    <w:rsid w:val="00A87204"/>
    <w:rsid w:val="00A87FEA"/>
    <w:rsid w:val="00A90369"/>
    <w:rsid w:val="00A91004"/>
    <w:rsid w:val="00A914BC"/>
    <w:rsid w:val="00A91BA0"/>
    <w:rsid w:val="00A922AB"/>
    <w:rsid w:val="00A930BD"/>
    <w:rsid w:val="00A9493C"/>
    <w:rsid w:val="00A94EFF"/>
    <w:rsid w:val="00A95949"/>
    <w:rsid w:val="00A971F7"/>
    <w:rsid w:val="00A97E1E"/>
    <w:rsid w:val="00AA273B"/>
    <w:rsid w:val="00AA39B6"/>
    <w:rsid w:val="00AA40B8"/>
    <w:rsid w:val="00AA4B49"/>
    <w:rsid w:val="00AA6914"/>
    <w:rsid w:val="00AA7C24"/>
    <w:rsid w:val="00AB0A5E"/>
    <w:rsid w:val="00AB1A9D"/>
    <w:rsid w:val="00AB1DB2"/>
    <w:rsid w:val="00AB2DAB"/>
    <w:rsid w:val="00AB54CD"/>
    <w:rsid w:val="00AB6028"/>
    <w:rsid w:val="00AC0FEB"/>
    <w:rsid w:val="00AC2821"/>
    <w:rsid w:val="00AC3938"/>
    <w:rsid w:val="00AC3A50"/>
    <w:rsid w:val="00AC3DB8"/>
    <w:rsid w:val="00AC45AC"/>
    <w:rsid w:val="00AC559E"/>
    <w:rsid w:val="00AC6558"/>
    <w:rsid w:val="00AC72EC"/>
    <w:rsid w:val="00AC7A65"/>
    <w:rsid w:val="00AD0B0D"/>
    <w:rsid w:val="00AD1689"/>
    <w:rsid w:val="00AD1A2A"/>
    <w:rsid w:val="00AD1AF3"/>
    <w:rsid w:val="00AD20A8"/>
    <w:rsid w:val="00AD2AD4"/>
    <w:rsid w:val="00AD2FE0"/>
    <w:rsid w:val="00AD3406"/>
    <w:rsid w:val="00AD3A15"/>
    <w:rsid w:val="00AD41C4"/>
    <w:rsid w:val="00AD5C71"/>
    <w:rsid w:val="00AE0C63"/>
    <w:rsid w:val="00AE24F1"/>
    <w:rsid w:val="00AE2671"/>
    <w:rsid w:val="00AE26B0"/>
    <w:rsid w:val="00AE2D79"/>
    <w:rsid w:val="00AE2DC9"/>
    <w:rsid w:val="00AE411B"/>
    <w:rsid w:val="00AE581C"/>
    <w:rsid w:val="00AE5A0D"/>
    <w:rsid w:val="00AF1030"/>
    <w:rsid w:val="00AF3647"/>
    <w:rsid w:val="00AF3A81"/>
    <w:rsid w:val="00AF3EEE"/>
    <w:rsid w:val="00AF4EF0"/>
    <w:rsid w:val="00AF515B"/>
    <w:rsid w:val="00B00E40"/>
    <w:rsid w:val="00B03A5E"/>
    <w:rsid w:val="00B03D6A"/>
    <w:rsid w:val="00B0430E"/>
    <w:rsid w:val="00B06BFB"/>
    <w:rsid w:val="00B10AE1"/>
    <w:rsid w:val="00B1148C"/>
    <w:rsid w:val="00B11BE1"/>
    <w:rsid w:val="00B11E27"/>
    <w:rsid w:val="00B130A1"/>
    <w:rsid w:val="00B13E6D"/>
    <w:rsid w:val="00B146D1"/>
    <w:rsid w:val="00B14D32"/>
    <w:rsid w:val="00B155CC"/>
    <w:rsid w:val="00B15A5D"/>
    <w:rsid w:val="00B16700"/>
    <w:rsid w:val="00B17298"/>
    <w:rsid w:val="00B17999"/>
    <w:rsid w:val="00B21085"/>
    <w:rsid w:val="00B21598"/>
    <w:rsid w:val="00B21784"/>
    <w:rsid w:val="00B22627"/>
    <w:rsid w:val="00B22837"/>
    <w:rsid w:val="00B22D88"/>
    <w:rsid w:val="00B245D8"/>
    <w:rsid w:val="00B246A2"/>
    <w:rsid w:val="00B24ABC"/>
    <w:rsid w:val="00B2785A"/>
    <w:rsid w:val="00B27F09"/>
    <w:rsid w:val="00B30752"/>
    <w:rsid w:val="00B30CF3"/>
    <w:rsid w:val="00B4005D"/>
    <w:rsid w:val="00B4037E"/>
    <w:rsid w:val="00B41383"/>
    <w:rsid w:val="00B424B1"/>
    <w:rsid w:val="00B42851"/>
    <w:rsid w:val="00B438E5"/>
    <w:rsid w:val="00B4392C"/>
    <w:rsid w:val="00B45350"/>
    <w:rsid w:val="00B453E3"/>
    <w:rsid w:val="00B45A96"/>
    <w:rsid w:val="00B47BCB"/>
    <w:rsid w:val="00B51F36"/>
    <w:rsid w:val="00B52170"/>
    <w:rsid w:val="00B52F13"/>
    <w:rsid w:val="00B52F3A"/>
    <w:rsid w:val="00B53FEB"/>
    <w:rsid w:val="00B5624E"/>
    <w:rsid w:val="00B60E3E"/>
    <w:rsid w:val="00B62E5D"/>
    <w:rsid w:val="00B62F5D"/>
    <w:rsid w:val="00B6340E"/>
    <w:rsid w:val="00B65AE1"/>
    <w:rsid w:val="00B67CCA"/>
    <w:rsid w:val="00B7238F"/>
    <w:rsid w:val="00B73678"/>
    <w:rsid w:val="00B73C1C"/>
    <w:rsid w:val="00B73C70"/>
    <w:rsid w:val="00B75B5C"/>
    <w:rsid w:val="00B75B86"/>
    <w:rsid w:val="00B75E51"/>
    <w:rsid w:val="00B766E6"/>
    <w:rsid w:val="00B77C7E"/>
    <w:rsid w:val="00B809E0"/>
    <w:rsid w:val="00B815A3"/>
    <w:rsid w:val="00B81BFC"/>
    <w:rsid w:val="00B83BA0"/>
    <w:rsid w:val="00B85772"/>
    <w:rsid w:val="00B857E3"/>
    <w:rsid w:val="00B85C46"/>
    <w:rsid w:val="00B87C42"/>
    <w:rsid w:val="00B927B7"/>
    <w:rsid w:val="00B930D8"/>
    <w:rsid w:val="00B94994"/>
    <w:rsid w:val="00B95BC9"/>
    <w:rsid w:val="00BA034E"/>
    <w:rsid w:val="00BA0BCA"/>
    <w:rsid w:val="00BA1EA7"/>
    <w:rsid w:val="00BA33DB"/>
    <w:rsid w:val="00BA4EE1"/>
    <w:rsid w:val="00BA5956"/>
    <w:rsid w:val="00BA5BDE"/>
    <w:rsid w:val="00BA67AB"/>
    <w:rsid w:val="00BA7FA9"/>
    <w:rsid w:val="00BB0E76"/>
    <w:rsid w:val="00BB3C1C"/>
    <w:rsid w:val="00BB438E"/>
    <w:rsid w:val="00BB43CE"/>
    <w:rsid w:val="00BB4B29"/>
    <w:rsid w:val="00BB6624"/>
    <w:rsid w:val="00BC3CED"/>
    <w:rsid w:val="00BC5AF0"/>
    <w:rsid w:val="00BE0B52"/>
    <w:rsid w:val="00BE465C"/>
    <w:rsid w:val="00BE4908"/>
    <w:rsid w:val="00BE4C85"/>
    <w:rsid w:val="00BE4D98"/>
    <w:rsid w:val="00BE50FA"/>
    <w:rsid w:val="00BE72C5"/>
    <w:rsid w:val="00BF07D9"/>
    <w:rsid w:val="00BF084F"/>
    <w:rsid w:val="00BF0E3B"/>
    <w:rsid w:val="00BF3219"/>
    <w:rsid w:val="00BF3CC2"/>
    <w:rsid w:val="00BF54EC"/>
    <w:rsid w:val="00C0030B"/>
    <w:rsid w:val="00C003F3"/>
    <w:rsid w:val="00C011C1"/>
    <w:rsid w:val="00C01FC0"/>
    <w:rsid w:val="00C027A2"/>
    <w:rsid w:val="00C02A31"/>
    <w:rsid w:val="00C02CC4"/>
    <w:rsid w:val="00C03F6E"/>
    <w:rsid w:val="00C051BD"/>
    <w:rsid w:val="00C05B8D"/>
    <w:rsid w:val="00C0772D"/>
    <w:rsid w:val="00C078E6"/>
    <w:rsid w:val="00C12DB1"/>
    <w:rsid w:val="00C168C4"/>
    <w:rsid w:val="00C17AD6"/>
    <w:rsid w:val="00C20345"/>
    <w:rsid w:val="00C20CC5"/>
    <w:rsid w:val="00C242C5"/>
    <w:rsid w:val="00C2567D"/>
    <w:rsid w:val="00C2774E"/>
    <w:rsid w:val="00C2781A"/>
    <w:rsid w:val="00C31996"/>
    <w:rsid w:val="00C32DAB"/>
    <w:rsid w:val="00C33456"/>
    <w:rsid w:val="00C34277"/>
    <w:rsid w:val="00C358F1"/>
    <w:rsid w:val="00C36020"/>
    <w:rsid w:val="00C371F6"/>
    <w:rsid w:val="00C444B6"/>
    <w:rsid w:val="00C450D1"/>
    <w:rsid w:val="00C45B31"/>
    <w:rsid w:val="00C474C0"/>
    <w:rsid w:val="00C504FC"/>
    <w:rsid w:val="00C5399B"/>
    <w:rsid w:val="00C544EE"/>
    <w:rsid w:val="00C56334"/>
    <w:rsid w:val="00C56894"/>
    <w:rsid w:val="00C56C76"/>
    <w:rsid w:val="00C60CE6"/>
    <w:rsid w:val="00C61CC7"/>
    <w:rsid w:val="00C636B5"/>
    <w:rsid w:val="00C653E4"/>
    <w:rsid w:val="00C67A16"/>
    <w:rsid w:val="00C715DF"/>
    <w:rsid w:val="00C71811"/>
    <w:rsid w:val="00C73030"/>
    <w:rsid w:val="00C74D1F"/>
    <w:rsid w:val="00C76039"/>
    <w:rsid w:val="00C762A0"/>
    <w:rsid w:val="00C873BE"/>
    <w:rsid w:val="00C9033D"/>
    <w:rsid w:val="00C925EE"/>
    <w:rsid w:val="00C940CF"/>
    <w:rsid w:val="00C94188"/>
    <w:rsid w:val="00C96477"/>
    <w:rsid w:val="00C9736A"/>
    <w:rsid w:val="00CA1204"/>
    <w:rsid w:val="00CA1297"/>
    <w:rsid w:val="00CA15BA"/>
    <w:rsid w:val="00CA1F9E"/>
    <w:rsid w:val="00CA4F19"/>
    <w:rsid w:val="00CA5896"/>
    <w:rsid w:val="00CA72D1"/>
    <w:rsid w:val="00CB1C47"/>
    <w:rsid w:val="00CB29FB"/>
    <w:rsid w:val="00CB3A4C"/>
    <w:rsid w:val="00CB4358"/>
    <w:rsid w:val="00CB5530"/>
    <w:rsid w:val="00CB69B0"/>
    <w:rsid w:val="00CB6A36"/>
    <w:rsid w:val="00CB71CE"/>
    <w:rsid w:val="00CB71DD"/>
    <w:rsid w:val="00CC0706"/>
    <w:rsid w:val="00CC2B5E"/>
    <w:rsid w:val="00CC2C13"/>
    <w:rsid w:val="00CC3411"/>
    <w:rsid w:val="00CC52AE"/>
    <w:rsid w:val="00CC648C"/>
    <w:rsid w:val="00CC6C59"/>
    <w:rsid w:val="00CD05DE"/>
    <w:rsid w:val="00CD1434"/>
    <w:rsid w:val="00CD17B3"/>
    <w:rsid w:val="00CD1A66"/>
    <w:rsid w:val="00CD1CBA"/>
    <w:rsid w:val="00CD2A36"/>
    <w:rsid w:val="00CD6309"/>
    <w:rsid w:val="00CD64B1"/>
    <w:rsid w:val="00CD69A6"/>
    <w:rsid w:val="00CD7204"/>
    <w:rsid w:val="00CE0065"/>
    <w:rsid w:val="00CE0C58"/>
    <w:rsid w:val="00CE0C70"/>
    <w:rsid w:val="00CE48C4"/>
    <w:rsid w:val="00CE638E"/>
    <w:rsid w:val="00CE65E8"/>
    <w:rsid w:val="00CE7995"/>
    <w:rsid w:val="00CE7EE4"/>
    <w:rsid w:val="00CF0C58"/>
    <w:rsid w:val="00D01A65"/>
    <w:rsid w:val="00D051FD"/>
    <w:rsid w:val="00D060E5"/>
    <w:rsid w:val="00D06290"/>
    <w:rsid w:val="00D06FCE"/>
    <w:rsid w:val="00D074D8"/>
    <w:rsid w:val="00D07B58"/>
    <w:rsid w:val="00D11077"/>
    <w:rsid w:val="00D11FA1"/>
    <w:rsid w:val="00D143A9"/>
    <w:rsid w:val="00D15245"/>
    <w:rsid w:val="00D16B65"/>
    <w:rsid w:val="00D17CF8"/>
    <w:rsid w:val="00D20ABB"/>
    <w:rsid w:val="00D217FD"/>
    <w:rsid w:val="00D21F08"/>
    <w:rsid w:val="00D23E19"/>
    <w:rsid w:val="00D243C9"/>
    <w:rsid w:val="00D2645E"/>
    <w:rsid w:val="00D34DB5"/>
    <w:rsid w:val="00D36DC9"/>
    <w:rsid w:val="00D37161"/>
    <w:rsid w:val="00D379FA"/>
    <w:rsid w:val="00D41CBC"/>
    <w:rsid w:val="00D444D9"/>
    <w:rsid w:val="00D44B2D"/>
    <w:rsid w:val="00D452FE"/>
    <w:rsid w:val="00D461A3"/>
    <w:rsid w:val="00D467DF"/>
    <w:rsid w:val="00D474EC"/>
    <w:rsid w:val="00D47AF3"/>
    <w:rsid w:val="00D536F5"/>
    <w:rsid w:val="00D546B5"/>
    <w:rsid w:val="00D570A6"/>
    <w:rsid w:val="00D57FBB"/>
    <w:rsid w:val="00D61E75"/>
    <w:rsid w:val="00D6214A"/>
    <w:rsid w:val="00D6288C"/>
    <w:rsid w:val="00D643BF"/>
    <w:rsid w:val="00D64B46"/>
    <w:rsid w:val="00D64C70"/>
    <w:rsid w:val="00D6532D"/>
    <w:rsid w:val="00D654E5"/>
    <w:rsid w:val="00D66E16"/>
    <w:rsid w:val="00D673A2"/>
    <w:rsid w:val="00D67473"/>
    <w:rsid w:val="00D7050F"/>
    <w:rsid w:val="00D70FC8"/>
    <w:rsid w:val="00D71B67"/>
    <w:rsid w:val="00D72846"/>
    <w:rsid w:val="00D7456D"/>
    <w:rsid w:val="00D762AF"/>
    <w:rsid w:val="00D765B9"/>
    <w:rsid w:val="00D77C64"/>
    <w:rsid w:val="00D8019C"/>
    <w:rsid w:val="00D8121F"/>
    <w:rsid w:val="00D818CA"/>
    <w:rsid w:val="00D8269A"/>
    <w:rsid w:val="00D838C4"/>
    <w:rsid w:val="00D842AB"/>
    <w:rsid w:val="00D8448D"/>
    <w:rsid w:val="00D84611"/>
    <w:rsid w:val="00D84837"/>
    <w:rsid w:val="00D85D65"/>
    <w:rsid w:val="00D9026F"/>
    <w:rsid w:val="00D90F86"/>
    <w:rsid w:val="00D9125F"/>
    <w:rsid w:val="00D91333"/>
    <w:rsid w:val="00D91384"/>
    <w:rsid w:val="00D91467"/>
    <w:rsid w:val="00D926E1"/>
    <w:rsid w:val="00D938F3"/>
    <w:rsid w:val="00DA176D"/>
    <w:rsid w:val="00DA19B3"/>
    <w:rsid w:val="00DA2609"/>
    <w:rsid w:val="00DA26AB"/>
    <w:rsid w:val="00DA60A9"/>
    <w:rsid w:val="00DB0188"/>
    <w:rsid w:val="00DB11F7"/>
    <w:rsid w:val="00DB2390"/>
    <w:rsid w:val="00DB25EE"/>
    <w:rsid w:val="00DB4CA4"/>
    <w:rsid w:val="00DB4D07"/>
    <w:rsid w:val="00DB6D44"/>
    <w:rsid w:val="00DB77A8"/>
    <w:rsid w:val="00DC0DD3"/>
    <w:rsid w:val="00DC38C3"/>
    <w:rsid w:val="00DC3B3D"/>
    <w:rsid w:val="00DC43FC"/>
    <w:rsid w:val="00DC460C"/>
    <w:rsid w:val="00DC5E03"/>
    <w:rsid w:val="00DC7F3E"/>
    <w:rsid w:val="00DD3016"/>
    <w:rsid w:val="00DD3BD7"/>
    <w:rsid w:val="00DD4108"/>
    <w:rsid w:val="00DD440B"/>
    <w:rsid w:val="00DD5BAB"/>
    <w:rsid w:val="00DE0312"/>
    <w:rsid w:val="00DE1FCC"/>
    <w:rsid w:val="00DE59A9"/>
    <w:rsid w:val="00DE72E0"/>
    <w:rsid w:val="00DE7729"/>
    <w:rsid w:val="00DF01BA"/>
    <w:rsid w:val="00DF31BE"/>
    <w:rsid w:val="00DF63C2"/>
    <w:rsid w:val="00DF644B"/>
    <w:rsid w:val="00DF6547"/>
    <w:rsid w:val="00DF6599"/>
    <w:rsid w:val="00DF6C1B"/>
    <w:rsid w:val="00DF705C"/>
    <w:rsid w:val="00E0005A"/>
    <w:rsid w:val="00E00EB2"/>
    <w:rsid w:val="00E00F58"/>
    <w:rsid w:val="00E01A16"/>
    <w:rsid w:val="00E03F04"/>
    <w:rsid w:val="00E043E6"/>
    <w:rsid w:val="00E07791"/>
    <w:rsid w:val="00E07DB5"/>
    <w:rsid w:val="00E11500"/>
    <w:rsid w:val="00E13AF8"/>
    <w:rsid w:val="00E14BB0"/>
    <w:rsid w:val="00E1640E"/>
    <w:rsid w:val="00E1718D"/>
    <w:rsid w:val="00E17E73"/>
    <w:rsid w:val="00E20409"/>
    <w:rsid w:val="00E2076B"/>
    <w:rsid w:val="00E208D6"/>
    <w:rsid w:val="00E2185B"/>
    <w:rsid w:val="00E222BB"/>
    <w:rsid w:val="00E22641"/>
    <w:rsid w:val="00E22920"/>
    <w:rsid w:val="00E23E32"/>
    <w:rsid w:val="00E25088"/>
    <w:rsid w:val="00E30886"/>
    <w:rsid w:val="00E31051"/>
    <w:rsid w:val="00E33652"/>
    <w:rsid w:val="00E33682"/>
    <w:rsid w:val="00E36D03"/>
    <w:rsid w:val="00E4051F"/>
    <w:rsid w:val="00E40A55"/>
    <w:rsid w:val="00E40D3F"/>
    <w:rsid w:val="00E414A8"/>
    <w:rsid w:val="00E43555"/>
    <w:rsid w:val="00E43769"/>
    <w:rsid w:val="00E50530"/>
    <w:rsid w:val="00E50AEB"/>
    <w:rsid w:val="00E50CEC"/>
    <w:rsid w:val="00E50E87"/>
    <w:rsid w:val="00E50F35"/>
    <w:rsid w:val="00E541AF"/>
    <w:rsid w:val="00E54ABA"/>
    <w:rsid w:val="00E56CF5"/>
    <w:rsid w:val="00E5750A"/>
    <w:rsid w:val="00E57FEC"/>
    <w:rsid w:val="00E61534"/>
    <w:rsid w:val="00E63AA5"/>
    <w:rsid w:val="00E64AC0"/>
    <w:rsid w:val="00E65437"/>
    <w:rsid w:val="00E719C3"/>
    <w:rsid w:val="00E7231D"/>
    <w:rsid w:val="00E7321F"/>
    <w:rsid w:val="00E73DC1"/>
    <w:rsid w:val="00E74586"/>
    <w:rsid w:val="00E745A2"/>
    <w:rsid w:val="00E7522A"/>
    <w:rsid w:val="00E77A8C"/>
    <w:rsid w:val="00E8012D"/>
    <w:rsid w:val="00E80F43"/>
    <w:rsid w:val="00E81A61"/>
    <w:rsid w:val="00E823D7"/>
    <w:rsid w:val="00E8268E"/>
    <w:rsid w:val="00E82A3A"/>
    <w:rsid w:val="00E82D8A"/>
    <w:rsid w:val="00E83FD2"/>
    <w:rsid w:val="00E9030A"/>
    <w:rsid w:val="00E91190"/>
    <w:rsid w:val="00E931B2"/>
    <w:rsid w:val="00E94E47"/>
    <w:rsid w:val="00E96336"/>
    <w:rsid w:val="00E973A6"/>
    <w:rsid w:val="00E97982"/>
    <w:rsid w:val="00E97B1E"/>
    <w:rsid w:val="00E97C10"/>
    <w:rsid w:val="00EA0158"/>
    <w:rsid w:val="00EA2248"/>
    <w:rsid w:val="00EA3554"/>
    <w:rsid w:val="00EA3C06"/>
    <w:rsid w:val="00EA5269"/>
    <w:rsid w:val="00EA7114"/>
    <w:rsid w:val="00EA75BA"/>
    <w:rsid w:val="00EA7A8D"/>
    <w:rsid w:val="00EB0CAD"/>
    <w:rsid w:val="00EB1C64"/>
    <w:rsid w:val="00EB38F7"/>
    <w:rsid w:val="00EB42AF"/>
    <w:rsid w:val="00EB4CAB"/>
    <w:rsid w:val="00EB524D"/>
    <w:rsid w:val="00EB64CD"/>
    <w:rsid w:val="00EB6FC3"/>
    <w:rsid w:val="00EC416E"/>
    <w:rsid w:val="00EC4855"/>
    <w:rsid w:val="00EC5901"/>
    <w:rsid w:val="00EC7B76"/>
    <w:rsid w:val="00ED17BC"/>
    <w:rsid w:val="00ED2F83"/>
    <w:rsid w:val="00ED339B"/>
    <w:rsid w:val="00ED4A0F"/>
    <w:rsid w:val="00ED54E6"/>
    <w:rsid w:val="00EE01F6"/>
    <w:rsid w:val="00EE10D4"/>
    <w:rsid w:val="00EE2F07"/>
    <w:rsid w:val="00EE33C9"/>
    <w:rsid w:val="00EE4539"/>
    <w:rsid w:val="00EE4785"/>
    <w:rsid w:val="00EE5491"/>
    <w:rsid w:val="00EE5B9B"/>
    <w:rsid w:val="00EE5D12"/>
    <w:rsid w:val="00EE6091"/>
    <w:rsid w:val="00EF064D"/>
    <w:rsid w:val="00EF18C0"/>
    <w:rsid w:val="00EF318A"/>
    <w:rsid w:val="00EF4683"/>
    <w:rsid w:val="00EF46E7"/>
    <w:rsid w:val="00EF5D27"/>
    <w:rsid w:val="00EF6069"/>
    <w:rsid w:val="00EF614F"/>
    <w:rsid w:val="00EF6449"/>
    <w:rsid w:val="00EF6DD0"/>
    <w:rsid w:val="00EF6F35"/>
    <w:rsid w:val="00F02120"/>
    <w:rsid w:val="00F04AAE"/>
    <w:rsid w:val="00F05490"/>
    <w:rsid w:val="00F06F44"/>
    <w:rsid w:val="00F07659"/>
    <w:rsid w:val="00F07757"/>
    <w:rsid w:val="00F07DFC"/>
    <w:rsid w:val="00F11372"/>
    <w:rsid w:val="00F12628"/>
    <w:rsid w:val="00F12D57"/>
    <w:rsid w:val="00F1418C"/>
    <w:rsid w:val="00F14350"/>
    <w:rsid w:val="00F144F8"/>
    <w:rsid w:val="00F145A0"/>
    <w:rsid w:val="00F1473C"/>
    <w:rsid w:val="00F14BC7"/>
    <w:rsid w:val="00F152C3"/>
    <w:rsid w:val="00F1584E"/>
    <w:rsid w:val="00F17FCF"/>
    <w:rsid w:val="00F20C21"/>
    <w:rsid w:val="00F216FE"/>
    <w:rsid w:val="00F22953"/>
    <w:rsid w:val="00F23203"/>
    <w:rsid w:val="00F23229"/>
    <w:rsid w:val="00F2547F"/>
    <w:rsid w:val="00F25CC1"/>
    <w:rsid w:val="00F263CC"/>
    <w:rsid w:val="00F3163B"/>
    <w:rsid w:val="00F31D1F"/>
    <w:rsid w:val="00F3467E"/>
    <w:rsid w:val="00F34CFB"/>
    <w:rsid w:val="00F351EC"/>
    <w:rsid w:val="00F352CD"/>
    <w:rsid w:val="00F35C07"/>
    <w:rsid w:val="00F41396"/>
    <w:rsid w:val="00F42A8C"/>
    <w:rsid w:val="00F4320E"/>
    <w:rsid w:val="00F434DD"/>
    <w:rsid w:val="00F44373"/>
    <w:rsid w:val="00F45383"/>
    <w:rsid w:val="00F4621C"/>
    <w:rsid w:val="00F471EF"/>
    <w:rsid w:val="00F505CA"/>
    <w:rsid w:val="00F5066E"/>
    <w:rsid w:val="00F50697"/>
    <w:rsid w:val="00F5487C"/>
    <w:rsid w:val="00F5561C"/>
    <w:rsid w:val="00F565CB"/>
    <w:rsid w:val="00F5713E"/>
    <w:rsid w:val="00F57CBA"/>
    <w:rsid w:val="00F60311"/>
    <w:rsid w:val="00F605F6"/>
    <w:rsid w:val="00F609E6"/>
    <w:rsid w:val="00F6145C"/>
    <w:rsid w:val="00F63DBE"/>
    <w:rsid w:val="00F649FB"/>
    <w:rsid w:val="00F659CC"/>
    <w:rsid w:val="00F66308"/>
    <w:rsid w:val="00F6646B"/>
    <w:rsid w:val="00F70EC8"/>
    <w:rsid w:val="00F71164"/>
    <w:rsid w:val="00F743C7"/>
    <w:rsid w:val="00F755AD"/>
    <w:rsid w:val="00F76390"/>
    <w:rsid w:val="00F76713"/>
    <w:rsid w:val="00F7760D"/>
    <w:rsid w:val="00F7787B"/>
    <w:rsid w:val="00F77D4B"/>
    <w:rsid w:val="00F80AD6"/>
    <w:rsid w:val="00F814FB"/>
    <w:rsid w:val="00F81F91"/>
    <w:rsid w:val="00F83362"/>
    <w:rsid w:val="00F8396F"/>
    <w:rsid w:val="00F8417C"/>
    <w:rsid w:val="00F865C0"/>
    <w:rsid w:val="00F86907"/>
    <w:rsid w:val="00F87549"/>
    <w:rsid w:val="00F87F1E"/>
    <w:rsid w:val="00F90E1C"/>
    <w:rsid w:val="00F92E62"/>
    <w:rsid w:val="00F92F50"/>
    <w:rsid w:val="00F931A4"/>
    <w:rsid w:val="00F9421C"/>
    <w:rsid w:val="00F975E8"/>
    <w:rsid w:val="00FA04CA"/>
    <w:rsid w:val="00FA08C0"/>
    <w:rsid w:val="00FA0DDB"/>
    <w:rsid w:val="00FA185D"/>
    <w:rsid w:val="00FA2C29"/>
    <w:rsid w:val="00FA37B9"/>
    <w:rsid w:val="00FA4F79"/>
    <w:rsid w:val="00FA60EF"/>
    <w:rsid w:val="00FA6CCA"/>
    <w:rsid w:val="00FA77FB"/>
    <w:rsid w:val="00FB0A79"/>
    <w:rsid w:val="00FB0B56"/>
    <w:rsid w:val="00FB24B0"/>
    <w:rsid w:val="00FB27C8"/>
    <w:rsid w:val="00FB3530"/>
    <w:rsid w:val="00FC2859"/>
    <w:rsid w:val="00FC2E43"/>
    <w:rsid w:val="00FC3956"/>
    <w:rsid w:val="00FC44CB"/>
    <w:rsid w:val="00FC4ECF"/>
    <w:rsid w:val="00FC69C2"/>
    <w:rsid w:val="00FD0488"/>
    <w:rsid w:val="00FD0511"/>
    <w:rsid w:val="00FD432E"/>
    <w:rsid w:val="00FD438D"/>
    <w:rsid w:val="00FD49DA"/>
    <w:rsid w:val="00FD4C12"/>
    <w:rsid w:val="00FD5BF4"/>
    <w:rsid w:val="00FE0A5F"/>
    <w:rsid w:val="00FE108E"/>
    <w:rsid w:val="00FE3A90"/>
    <w:rsid w:val="00FE4338"/>
    <w:rsid w:val="00FE638A"/>
    <w:rsid w:val="00FE64FE"/>
    <w:rsid w:val="00FE66A0"/>
    <w:rsid w:val="00FF10D4"/>
    <w:rsid w:val="00FF27B4"/>
    <w:rsid w:val="00FF45C2"/>
    <w:rsid w:val="00FF572F"/>
    <w:rsid w:val="00FF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C01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68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E0C5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iPriority w:val="99"/>
    <w:unhideWhenUsed/>
    <w:qFormat/>
    <w:rsid w:val="00B60E3E"/>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uiPriority w:val="99"/>
    <w:qFormat/>
    <w:rsid w:val="00B60E3E"/>
    <w:rPr>
      <w:sz w:val="20"/>
      <w:szCs w:val="20"/>
    </w:rPr>
  </w:style>
  <w:style w:type="character" w:styleId="FootnoteReference">
    <w:name w:val="footnote reference"/>
    <w:aliases w:val="Footnote,Footnote text,ftref,BearingPoint,16 Point,Superscript 6 Point,fr,Footnote Text1,f,Ref,de nota al pie,Footnote + Arial,10 pt,Black,Footnote Text11,f1,(NECG) Footnote Reference,BVI fnr,footnote ref,Footnote Ref in FtNote,SUPERS"/>
    <w:link w:val="CharChar1CharCharCharChar1CharCharCharCharCharCharCharChar"/>
    <w:uiPriority w:val="99"/>
    <w:unhideWhenUsed/>
    <w:qFormat/>
    <w:rsid w:val="00B60E3E"/>
    <w:rPr>
      <w:vertAlign w:val="superscript"/>
    </w:rPr>
  </w:style>
  <w:style w:type="paragraph" w:styleId="Header">
    <w:name w:val="header"/>
    <w:basedOn w:val="Normal"/>
    <w:link w:val="HeaderChar"/>
    <w:uiPriority w:val="99"/>
    <w:unhideWhenUsed/>
    <w:rsid w:val="00B60E3E"/>
    <w:pPr>
      <w:tabs>
        <w:tab w:val="center" w:pos="4680"/>
        <w:tab w:val="right" w:pos="9360"/>
      </w:tabs>
      <w:spacing w:after="0" w:line="240" w:lineRule="auto"/>
    </w:pPr>
    <w:rPr>
      <w:rFonts w:ascii=".VnTime" w:eastAsia="Times New Roman" w:hAnsi=".VnTime" w:cs="Times New Roman"/>
      <w:bCs/>
      <w:noProof/>
      <w:color w:val="000000"/>
      <w:szCs w:val="20"/>
      <w:lang w:val="vi-VN"/>
    </w:rPr>
  </w:style>
  <w:style w:type="character" w:customStyle="1" w:styleId="HeaderChar">
    <w:name w:val="Header Char"/>
    <w:basedOn w:val="DefaultParagraphFont"/>
    <w:link w:val="Header"/>
    <w:uiPriority w:val="99"/>
    <w:rsid w:val="00B60E3E"/>
    <w:rPr>
      <w:rFonts w:ascii=".VnTime" w:eastAsia="Times New Roman" w:hAnsi=".VnTime" w:cs="Times New Roman"/>
      <w:bCs/>
      <w:noProof/>
      <w:color w:val="000000"/>
      <w:szCs w:val="20"/>
      <w:lang w:val="vi-VN"/>
    </w:rPr>
  </w:style>
  <w:style w:type="paragraph" w:styleId="Footer">
    <w:name w:val="footer"/>
    <w:basedOn w:val="Normal"/>
    <w:link w:val="FooterChar"/>
    <w:uiPriority w:val="99"/>
    <w:unhideWhenUsed/>
    <w:rsid w:val="00B6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E3E"/>
  </w:style>
  <w:style w:type="paragraph" w:styleId="BalloonText">
    <w:name w:val="Balloon Text"/>
    <w:basedOn w:val="Normal"/>
    <w:link w:val="BalloonTextChar"/>
    <w:uiPriority w:val="99"/>
    <w:semiHidden/>
    <w:unhideWhenUsed/>
    <w:rsid w:val="008D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41A"/>
    <w:rPr>
      <w:rFonts w:ascii="Tahoma" w:hAnsi="Tahoma" w:cs="Tahoma"/>
      <w:sz w:val="16"/>
      <w:szCs w:val="16"/>
    </w:rPr>
  </w:style>
  <w:style w:type="paragraph" w:customStyle="1" w:styleId="Default">
    <w:name w:val="Default"/>
    <w:rsid w:val="00226E93"/>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uiPriority w:val="34"/>
    <w:qFormat/>
    <w:rsid w:val="00583684"/>
    <w:pPr>
      <w:ind w:left="720"/>
      <w:contextualSpacing/>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5A413A"/>
    <w:pPr>
      <w:spacing w:after="160" w:line="240" w:lineRule="exact"/>
    </w:pPr>
    <w:rPr>
      <w:vertAlign w:val="superscript"/>
    </w:rPr>
  </w:style>
  <w:style w:type="character" w:customStyle="1" w:styleId="Heading5Char">
    <w:name w:val="Heading 5 Char"/>
    <w:basedOn w:val="DefaultParagraphFont"/>
    <w:link w:val="Heading5"/>
    <w:uiPriority w:val="9"/>
    <w:rsid w:val="006E0C54"/>
    <w:rPr>
      <w:rFonts w:eastAsia="Times New Roman" w:cs="Times New Roman"/>
      <w:b/>
      <w:bCs/>
      <w:sz w:val="20"/>
      <w:szCs w:val="20"/>
    </w:rPr>
  </w:style>
  <w:style w:type="character" w:customStyle="1" w:styleId="Vnbnnidung">
    <w:name w:val="Văn bản nội dung_"/>
    <w:basedOn w:val="DefaultParagraphFont"/>
    <w:link w:val="Vnbnnidung0"/>
    <w:rsid w:val="001E6AB1"/>
    <w:rPr>
      <w:rFonts w:eastAsia="Times New Roman" w:cs="Times New Roman"/>
      <w:szCs w:val="28"/>
      <w:shd w:val="clear" w:color="auto" w:fill="FFFFFF"/>
    </w:rPr>
  </w:style>
  <w:style w:type="character" w:customStyle="1" w:styleId="Vnbnnidung2">
    <w:name w:val="Văn bản nội dung (2)_"/>
    <w:basedOn w:val="DefaultParagraphFont"/>
    <w:link w:val="Vnbnnidung20"/>
    <w:rsid w:val="001E6AB1"/>
    <w:rPr>
      <w:rFonts w:eastAsia="Times New Roman" w:cs="Times New Roman"/>
      <w:b/>
      <w:bCs/>
      <w:sz w:val="29"/>
      <w:szCs w:val="29"/>
      <w:shd w:val="clear" w:color="auto" w:fill="FFFFFF"/>
    </w:rPr>
  </w:style>
  <w:style w:type="character" w:customStyle="1" w:styleId="Tiu1">
    <w:name w:val="Tiêu đề #1_"/>
    <w:basedOn w:val="DefaultParagraphFont"/>
    <w:link w:val="Tiu10"/>
    <w:rsid w:val="001E6AB1"/>
    <w:rPr>
      <w:rFonts w:eastAsia="Times New Roman" w:cs="Times New Roman"/>
      <w:i/>
      <w:iCs/>
      <w:szCs w:val="28"/>
      <w:shd w:val="clear" w:color="auto" w:fill="FFFFFF"/>
    </w:rPr>
  </w:style>
  <w:style w:type="character" w:customStyle="1" w:styleId="Vnbnnidung11">
    <w:name w:val="Văn bản nội dung + 11"/>
    <w:aliases w:val="5 pt,In nghiêng"/>
    <w:basedOn w:val="Vnbnnidung"/>
    <w:rsid w:val="001E6AB1"/>
    <w:rPr>
      <w:rFonts w:eastAsia="Times New Roman" w:cs="Times New Roman"/>
      <w:color w:val="000000"/>
      <w:spacing w:val="0"/>
      <w:w w:val="100"/>
      <w:position w:val="0"/>
      <w:sz w:val="23"/>
      <w:szCs w:val="23"/>
      <w:shd w:val="clear" w:color="auto" w:fill="FFFFFF"/>
      <w:lang w:val="vi-VN"/>
    </w:rPr>
  </w:style>
  <w:style w:type="paragraph" w:customStyle="1" w:styleId="Vnbnnidung0">
    <w:name w:val="Văn bản nội dung"/>
    <w:basedOn w:val="Normal"/>
    <w:link w:val="Vnbnnidung"/>
    <w:rsid w:val="001E6AB1"/>
    <w:pPr>
      <w:widowControl w:val="0"/>
      <w:shd w:val="clear" w:color="auto" w:fill="FFFFFF"/>
      <w:spacing w:after="0" w:line="326" w:lineRule="exact"/>
      <w:jc w:val="center"/>
    </w:pPr>
    <w:rPr>
      <w:rFonts w:eastAsia="Times New Roman" w:cs="Times New Roman"/>
      <w:szCs w:val="28"/>
    </w:rPr>
  </w:style>
  <w:style w:type="paragraph" w:customStyle="1" w:styleId="Vnbnnidung20">
    <w:name w:val="Văn bản nội dung (2)"/>
    <w:basedOn w:val="Normal"/>
    <w:link w:val="Vnbnnidung2"/>
    <w:rsid w:val="001E6AB1"/>
    <w:pPr>
      <w:widowControl w:val="0"/>
      <w:shd w:val="clear" w:color="auto" w:fill="FFFFFF"/>
      <w:spacing w:after="240" w:line="0" w:lineRule="atLeast"/>
    </w:pPr>
    <w:rPr>
      <w:rFonts w:eastAsia="Times New Roman" w:cs="Times New Roman"/>
      <w:b/>
      <w:bCs/>
      <w:sz w:val="29"/>
      <w:szCs w:val="29"/>
    </w:rPr>
  </w:style>
  <w:style w:type="paragraph" w:customStyle="1" w:styleId="Tiu10">
    <w:name w:val="Tiêu đề #1"/>
    <w:basedOn w:val="Normal"/>
    <w:link w:val="Tiu1"/>
    <w:rsid w:val="001E6AB1"/>
    <w:pPr>
      <w:widowControl w:val="0"/>
      <w:shd w:val="clear" w:color="auto" w:fill="FFFFFF"/>
      <w:spacing w:after="540" w:line="370" w:lineRule="exact"/>
      <w:jc w:val="center"/>
      <w:outlineLvl w:val="0"/>
    </w:pPr>
    <w:rPr>
      <w:rFonts w:eastAsia="Times New Roman" w:cs="Times New Roman"/>
      <w:i/>
      <w:iCs/>
      <w:szCs w:val="28"/>
    </w:rPr>
  </w:style>
  <w:style w:type="table" w:styleId="TableGrid">
    <w:name w:val="Table Grid"/>
    <w:basedOn w:val="TableNormal"/>
    <w:uiPriority w:val="59"/>
    <w:rsid w:val="00542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C01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685B"/>
    <w:rPr>
      <w:rFonts w:asciiTheme="majorHAnsi" w:eastAsiaTheme="majorEastAsia" w:hAnsiTheme="majorHAnsi" w:cstheme="majorBidi"/>
      <w:b/>
      <w:bCs/>
      <w:i/>
      <w:iCs/>
      <w:color w:val="4F81BD" w:themeColor="accent1"/>
    </w:rPr>
  </w:style>
  <w:style w:type="character" w:styleId="Emphasis">
    <w:name w:val="Emphasis"/>
    <w:uiPriority w:val="20"/>
    <w:qFormat/>
    <w:rsid w:val="001A0F24"/>
    <w:rPr>
      <w:i/>
      <w:iCs/>
    </w:rPr>
  </w:style>
  <w:style w:type="character" w:customStyle="1" w:styleId="fontstyle01">
    <w:name w:val="fontstyle01"/>
    <w:rsid w:val="009D583D"/>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C01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68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E0C5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iPriority w:val="99"/>
    <w:unhideWhenUsed/>
    <w:qFormat/>
    <w:rsid w:val="00B60E3E"/>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uiPriority w:val="99"/>
    <w:qFormat/>
    <w:rsid w:val="00B60E3E"/>
    <w:rPr>
      <w:sz w:val="20"/>
      <w:szCs w:val="20"/>
    </w:rPr>
  </w:style>
  <w:style w:type="character" w:styleId="FootnoteReference">
    <w:name w:val="footnote reference"/>
    <w:aliases w:val="Footnote,Footnote text,ftref,BearingPoint,16 Point,Superscript 6 Point,fr,Footnote Text1,f,Ref,de nota al pie,Footnote + Arial,10 pt,Black,Footnote Text11,f1,(NECG) Footnote Reference,BVI fnr,footnote ref,Footnote Ref in FtNote,SUPERS"/>
    <w:link w:val="CharChar1CharCharCharChar1CharCharCharCharCharCharCharChar"/>
    <w:uiPriority w:val="99"/>
    <w:unhideWhenUsed/>
    <w:qFormat/>
    <w:rsid w:val="00B60E3E"/>
    <w:rPr>
      <w:vertAlign w:val="superscript"/>
    </w:rPr>
  </w:style>
  <w:style w:type="paragraph" w:styleId="Header">
    <w:name w:val="header"/>
    <w:basedOn w:val="Normal"/>
    <w:link w:val="HeaderChar"/>
    <w:uiPriority w:val="99"/>
    <w:unhideWhenUsed/>
    <w:rsid w:val="00B60E3E"/>
    <w:pPr>
      <w:tabs>
        <w:tab w:val="center" w:pos="4680"/>
        <w:tab w:val="right" w:pos="9360"/>
      </w:tabs>
      <w:spacing w:after="0" w:line="240" w:lineRule="auto"/>
    </w:pPr>
    <w:rPr>
      <w:rFonts w:ascii=".VnTime" w:eastAsia="Times New Roman" w:hAnsi=".VnTime" w:cs="Times New Roman"/>
      <w:bCs/>
      <w:noProof/>
      <w:color w:val="000000"/>
      <w:szCs w:val="20"/>
      <w:lang w:val="vi-VN"/>
    </w:rPr>
  </w:style>
  <w:style w:type="character" w:customStyle="1" w:styleId="HeaderChar">
    <w:name w:val="Header Char"/>
    <w:basedOn w:val="DefaultParagraphFont"/>
    <w:link w:val="Header"/>
    <w:uiPriority w:val="99"/>
    <w:rsid w:val="00B60E3E"/>
    <w:rPr>
      <w:rFonts w:ascii=".VnTime" w:eastAsia="Times New Roman" w:hAnsi=".VnTime" w:cs="Times New Roman"/>
      <w:bCs/>
      <w:noProof/>
      <w:color w:val="000000"/>
      <w:szCs w:val="20"/>
      <w:lang w:val="vi-VN"/>
    </w:rPr>
  </w:style>
  <w:style w:type="paragraph" w:styleId="Footer">
    <w:name w:val="footer"/>
    <w:basedOn w:val="Normal"/>
    <w:link w:val="FooterChar"/>
    <w:uiPriority w:val="99"/>
    <w:unhideWhenUsed/>
    <w:rsid w:val="00B6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E3E"/>
  </w:style>
  <w:style w:type="paragraph" w:styleId="BalloonText">
    <w:name w:val="Balloon Text"/>
    <w:basedOn w:val="Normal"/>
    <w:link w:val="BalloonTextChar"/>
    <w:uiPriority w:val="99"/>
    <w:semiHidden/>
    <w:unhideWhenUsed/>
    <w:rsid w:val="008D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41A"/>
    <w:rPr>
      <w:rFonts w:ascii="Tahoma" w:hAnsi="Tahoma" w:cs="Tahoma"/>
      <w:sz w:val="16"/>
      <w:szCs w:val="16"/>
    </w:rPr>
  </w:style>
  <w:style w:type="paragraph" w:customStyle="1" w:styleId="Default">
    <w:name w:val="Default"/>
    <w:rsid w:val="00226E93"/>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uiPriority w:val="34"/>
    <w:qFormat/>
    <w:rsid w:val="00583684"/>
    <w:pPr>
      <w:ind w:left="720"/>
      <w:contextualSpacing/>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5A413A"/>
    <w:pPr>
      <w:spacing w:after="160" w:line="240" w:lineRule="exact"/>
    </w:pPr>
    <w:rPr>
      <w:vertAlign w:val="superscript"/>
    </w:rPr>
  </w:style>
  <w:style w:type="character" w:customStyle="1" w:styleId="Heading5Char">
    <w:name w:val="Heading 5 Char"/>
    <w:basedOn w:val="DefaultParagraphFont"/>
    <w:link w:val="Heading5"/>
    <w:uiPriority w:val="9"/>
    <w:rsid w:val="006E0C54"/>
    <w:rPr>
      <w:rFonts w:eastAsia="Times New Roman" w:cs="Times New Roman"/>
      <w:b/>
      <w:bCs/>
      <w:sz w:val="20"/>
      <w:szCs w:val="20"/>
    </w:rPr>
  </w:style>
  <w:style w:type="character" w:customStyle="1" w:styleId="Vnbnnidung">
    <w:name w:val="Văn bản nội dung_"/>
    <w:basedOn w:val="DefaultParagraphFont"/>
    <w:link w:val="Vnbnnidung0"/>
    <w:rsid w:val="001E6AB1"/>
    <w:rPr>
      <w:rFonts w:eastAsia="Times New Roman" w:cs="Times New Roman"/>
      <w:szCs w:val="28"/>
      <w:shd w:val="clear" w:color="auto" w:fill="FFFFFF"/>
    </w:rPr>
  </w:style>
  <w:style w:type="character" w:customStyle="1" w:styleId="Vnbnnidung2">
    <w:name w:val="Văn bản nội dung (2)_"/>
    <w:basedOn w:val="DefaultParagraphFont"/>
    <w:link w:val="Vnbnnidung20"/>
    <w:rsid w:val="001E6AB1"/>
    <w:rPr>
      <w:rFonts w:eastAsia="Times New Roman" w:cs="Times New Roman"/>
      <w:b/>
      <w:bCs/>
      <w:sz w:val="29"/>
      <w:szCs w:val="29"/>
      <w:shd w:val="clear" w:color="auto" w:fill="FFFFFF"/>
    </w:rPr>
  </w:style>
  <w:style w:type="character" w:customStyle="1" w:styleId="Tiu1">
    <w:name w:val="Tiêu đề #1_"/>
    <w:basedOn w:val="DefaultParagraphFont"/>
    <w:link w:val="Tiu10"/>
    <w:rsid w:val="001E6AB1"/>
    <w:rPr>
      <w:rFonts w:eastAsia="Times New Roman" w:cs="Times New Roman"/>
      <w:i/>
      <w:iCs/>
      <w:szCs w:val="28"/>
      <w:shd w:val="clear" w:color="auto" w:fill="FFFFFF"/>
    </w:rPr>
  </w:style>
  <w:style w:type="character" w:customStyle="1" w:styleId="Vnbnnidung11">
    <w:name w:val="Văn bản nội dung + 11"/>
    <w:aliases w:val="5 pt,In nghiêng"/>
    <w:basedOn w:val="Vnbnnidung"/>
    <w:rsid w:val="001E6AB1"/>
    <w:rPr>
      <w:rFonts w:eastAsia="Times New Roman" w:cs="Times New Roman"/>
      <w:color w:val="000000"/>
      <w:spacing w:val="0"/>
      <w:w w:val="100"/>
      <w:position w:val="0"/>
      <w:sz w:val="23"/>
      <w:szCs w:val="23"/>
      <w:shd w:val="clear" w:color="auto" w:fill="FFFFFF"/>
      <w:lang w:val="vi-VN"/>
    </w:rPr>
  </w:style>
  <w:style w:type="paragraph" w:customStyle="1" w:styleId="Vnbnnidung0">
    <w:name w:val="Văn bản nội dung"/>
    <w:basedOn w:val="Normal"/>
    <w:link w:val="Vnbnnidung"/>
    <w:rsid w:val="001E6AB1"/>
    <w:pPr>
      <w:widowControl w:val="0"/>
      <w:shd w:val="clear" w:color="auto" w:fill="FFFFFF"/>
      <w:spacing w:after="0" w:line="326" w:lineRule="exact"/>
      <w:jc w:val="center"/>
    </w:pPr>
    <w:rPr>
      <w:rFonts w:eastAsia="Times New Roman" w:cs="Times New Roman"/>
      <w:szCs w:val="28"/>
    </w:rPr>
  </w:style>
  <w:style w:type="paragraph" w:customStyle="1" w:styleId="Vnbnnidung20">
    <w:name w:val="Văn bản nội dung (2)"/>
    <w:basedOn w:val="Normal"/>
    <w:link w:val="Vnbnnidung2"/>
    <w:rsid w:val="001E6AB1"/>
    <w:pPr>
      <w:widowControl w:val="0"/>
      <w:shd w:val="clear" w:color="auto" w:fill="FFFFFF"/>
      <w:spacing w:after="240" w:line="0" w:lineRule="atLeast"/>
    </w:pPr>
    <w:rPr>
      <w:rFonts w:eastAsia="Times New Roman" w:cs="Times New Roman"/>
      <w:b/>
      <w:bCs/>
      <w:sz w:val="29"/>
      <w:szCs w:val="29"/>
    </w:rPr>
  </w:style>
  <w:style w:type="paragraph" w:customStyle="1" w:styleId="Tiu10">
    <w:name w:val="Tiêu đề #1"/>
    <w:basedOn w:val="Normal"/>
    <w:link w:val="Tiu1"/>
    <w:rsid w:val="001E6AB1"/>
    <w:pPr>
      <w:widowControl w:val="0"/>
      <w:shd w:val="clear" w:color="auto" w:fill="FFFFFF"/>
      <w:spacing w:after="540" w:line="370" w:lineRule="exact"/>
      <w:jc w:val="center"/>
      <w:outlineLvl w:val="0"/>
    </w:pPr>
    <w:rPr>
      <w:rFonts w:eastAsia="Times New Roman" w:cs="Times New Roman"/>
      <w:i/>
      <w:iCs/>
      <w:szCs w:val="28"/>
    </w:rPr>
  </w:style>
  <w:style w:type="table" w:styleId="TableGrid">
    <w:name w:val="Table Grid"/>
    <w:basedOn w:val="TableNormal"/>
    <w:uiPriority w:val="59"/>
    <w:rsid w:val="00542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C01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685B"/>
    <w:rPr>
      <w:rFonts w:asciiTheme="majorHAnsi" w:eastAsiaTheme="majorEastAsia" w:hAnsiTheme="majorHAnsi" w:cstheme="majorBidi"/>
      <w:b/>
      <w:bCs/>
      <w:i/>
      <w:iCs/>
      <w:color w:val="4F81BD" w:themeColor="accent1"/>
    </w:rPr>
  </w:style>
  <w:style w:type="character" w:styleId="Emphasis">
    <w:name w:val="Emphasis"/>
    <w:uiPriority w:val="20"/>
    <w:qFormat/>
    <w:rsid w:val="001A0F24"/>
    <w:rPr>
      <w:i/>
      <w:iCs/>
    </w:rPr>
  </w:style>
  <w:style w:type="character" w:customStyle="1" w:styleId="fontstyle01">
    <w:name w:val="fontstyle01"/>
    <w:rsid w:val="009D583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4577">
      <w:bodyDiv w:val="1"/>
      <w:marLeft w:val="0"/>
      <w:marRight w:val="0"/>
      <w:marTop w:val="0"/>
      <w:marBottom w:val="0"/>
      <w:divBdr>
        <w:top w:val="none" w:sz="0" w:space="0" w:color="auto"/>
        <w:left w:val="none" w:sz="0" w:space="0" w:color="auto"/>
        <w:bottom w:val="none" w:sz="0" w:space="0" w:color="auto"/>
        <w:right w:val="none" w:sz="0" w:space="0" w:color="auto"/>
      </w:divBdr>
    </w:div>
    <w:div w:id="96950497">
      <w:bodyDiv w:val="1"/>
      <w:marLeft w:val="0"/>
      <w:marRight w:val="0"/>
      <w:marTop w:val="0"/>
      <w:marBottom w:val="0"/>
      <w:divBdr>
        <w:top w:val="none" w:sz="0" w:space="0" w:color="auto"/>
        <w:left w:val="none" w:sz="0" w:space="0" w:color="auto"/>
        <w:bottom w:val="none" w:sz="0" w:space="0" w:color="auto"/>
        <w:right w:val="none" w:sz="0" w:space="0" w:color="auto"/>
      </w:divBdr>
    </w:div>
    <w:div w:id="128594151">
      <w:bodyDiv w:val="1"/>
      <w:marLeft w:val="0"/>
      <w:marRight w:val="0"/>
      <w:marTop w:val="0"/>
      <w:marBottom w:val="0"/>
      <w:divBdr>
        <w:top w:val="none" w:sz="0" w:space="0" w:color="auto"/>
        <w:left w:val="none" w:sz="0" w:space="0" w:color="auto"/>
        <w:bottom w:val="none" w:sz="0" w:space="0" w:color="auto"/>
        <w:right w:val="none" w:sz="0" w:space="0" w:color="auto"/>
      </w:divBdr>
    </w:div>
    <w:div w:id="134295264">
      <w:bodyDiv w:val="1"/>
      <w:marLeft w:val="0"/>
      <w:marRight w:val="0"/>
      <w:marTop w:val="0"/>
      <w:marBottom w:val="0"/>
      <w:divBdr>
        <w:top w:val="none" w:sz="0" w:space="0" w:color="auto"/>
        <w:left w:val="none" w:sz="0" w:space="0" w:color="auto"/>
        <w:bottom w:val="none" w:sz="0" w:space="0" w:color="auto"/>
        <w:right w:val="none" w:sz="0" w:space="0" w:color="auto"/>
      </w:divBdr>
    </w:div>
    <w:div w:id="145322841">
      <w:bodyDiv w:val="1"/>
      <w:marLeft w:val="0"/>
      <w:marRight w:val="0"/>
      <w:marTop w:val="0"/>
      <w:marBottom w:val="0"/>
      <w:divBdr>
        <w:top w:val="none" w:sz="0" w:space="0" w:color="auto"/>
        <w:left w:val="none" w:sz="0" w:space="0" w:color="auto"/>
        <w:bottom w:val="none" w:sz="0" w:space="0" w:color="auto"/>
        <w:right w:val="none" w:sz="0" w:space="0" w:color="auto"/>
      </w:divBdr>
    </w:div>
    <w:div w:id="468330089">
      <w:bodyDiv w:val="1"/>
      <w:marLeft w:val="0"/>
      <w:marRight w:val="0"/>
      <w:marTop w:val="0"/>
      <w:marBottom w:val="0"/>
      <w:divBdr>
        <w:top w:val="none" w:sz="0" w:space="0" w:color="auto"/>
        <w:left w:val="none" w:sz="0" w:space="0" w:color="auto"/>
        <w:bottom w:val="none" w:sz="0" w:space="0" w:color="auto"/>
        <w:right w:val="none" w:sz="0" w:space="0" w:color="auto"/>
      </w:divBdr>
    </w:div>
    <w:div w:id="610672004">
      <w:bodyDiv w:val="1"/>
      <w:marLeft w:val="0"/>
      <w:marRight w:val="0"/>
      <w:marTop w:val="0"/>
      <w:marBottom w:val="0"/>
      <w:divBdr>
        <w:top w:val="none" w:sz="0" w:space="0" w:color="auto"/>
        <w:left w:val="none" w:sz="0" w:space="0" w:color="auto"/>
        <w:bottom w:val="none" w:sz="0" w:space="0" w:color="auto"/>
        <w:right w:val="none" w:sz="0" w:space="0" w:color="auto"/>
      </w:divBdr>
    </w:div>
    <w:div w:id="632947451">
      <w:bodyDiv w:val="1"/>
      <w:marLeft w:val="0"/>
      <w:marRight w:val="0"/>
      <w:marTop w:val="0"/>
      <w:marBottom w:val="0"/>
      <w:divBdr>
        <w:top w:val="none" w:sz="0" w:space="0" w:color="auto"/>
        <w:left w:val="none" w:sz="0" w:space="0" w:color="auto"/>
        <w:bottom w:val="none" w:sz="0" w:space="0" w:color="auto"/>
        <w:right w:val="none" w:sz="0" w:space="0" w:color="auto"/>
      </w:divBdr>
    </w:div>
    <w:div w:id="958952861">
      <w:bodyDiv w:val="1"/>
      <w:marLeft w:val="0"/>
      <w:marRight w:val="0"/>
      <w:marTop w:val="0"/>
      <w:marBottom w:val="0"/>
      <w:divBdr>
        <w:top w:val="none" w:sz="0" w:space="0" w:color="auto"/>
        <w:left w:val="none" w:sz="0" w:space="0" w:color="auto"/>
        <w:bottom w:val="none" w:sz="0" w:space="0" w:color="auto"/>
        <w:right w:val="none" w:sz="0" w:space="0" w:color="auto"/>
      </w:divBdr>
    </w:div>
    <w:div w:id="1035694464">
      <w:bodyDiv w:val="1"/>
      <w:marLeft w:val="0"/>
      <w:marRight w:val="0"/>
      <w:marTop w:val="0"/>
      <w:marBottom w:val="0"/>
      <w:divBdr>
        <w:top w:val="none" w:sz="0" w:space="0" w:color="auto"/>
        <w:left w:val="none" w:sz="0" w:space="0" w:color="auto"/>
        <w:bottom w:val="none" w:sz="0" w:space="0" w:color="auto"/>
        <w:right w:val="none" w:sz="0" w:space="0" w:color="auto"/>
      </w:divBdr>
    </w:div>
    <w:div w:id="1084499991">
      <w:bodyDiv w:val="1"/>
      <w:marLeft w:val="0"/>
      <w:marRight w:val="0"/>
      <w:marTop w:val="0"/>
      <w:marBottom w:val="0"/>
      <w:divBdr>
        <w:top w:val="none" w:sz="0" w:space="0" w:color="auto"/>
        <w:left w:val="none" w:sz="0" w:space="0" w:color="auto"/>
        <w:bottom w:val="none" w:sz="0" w:space="0" w:color="auto"/>
        <w:right w:val="none" w:sz="0" w:space="0" w:color="auto"/>
      </w:divBdr>
    </w:div>
    <w:div w:id="1168598979">
      <w:bodyDiv w:val="1"/>
      <w:marLeft w:val="0"/>
      <w:marRight w:val="0"/>
      <w:marTop w:val="0"/>
      <w:marBottom w:val="0"/>
      <w:divBdr>
        <w:top w:val="none" w:sz="0" w:space="0" w:color="auto"/>
        <w:left w:val="none" w:sz="0" w:space="0" w:color="auto"/>
        <w:bottom w:val="none" w:sz="0" w:space="0" w:color="auto"/>
        <w:right w:val="none" w:sz="0" w:space="0" w:color="auto"/>
      </w:divBdr>
      <w:divsChild>
        <w:div w:id="1156145655">
          <w:marLeft w:val="0"/>
          <w:marRight w:val="0"/>
          <w:marTop w:val="0"/>
          <w:marBottom w:val="0"/>
          <w:divBdr>
            <w:top w:val="none" w:sz="0" w:space="0" w:color="auto"/>
            <w:left w:val="none" w:sz="0" w:space="0" w:color="auto"/>
            <w:bottom w:val="none" w:sz="0" w:space="0" w:color="auto"/>
            <w:right w:val="none" w:sz="0" w:space="0" w:color="auto"/>
          </w:divBdr>
          <w:divsChild>
            <w:div w:id="762066132">
              <w:marLeft w:val="750"/>
              <w:marRight w:val="0"/>
              <w:marTop w:val="0"/>
              <w:marBottom w:val="0"/>
              <w:divBdr>
                <w:top w:val="none" w:sz="0" w:space="0" w:color="auto"/>
                <w:left w:val="none" w:sz="0" w:space="0" w:color="auto"/>
                <w:bottom w:val="none" w:sz="0" w:space="0" w:color="auto"/>
                <w:right w:val="none" w:sz="0" w:space="0" w:color="auto"/>
              </w:divBdr>
              <w:divsChild>
                <w:div w:id="147888572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982193685">
                          <w:marLeft w:val="0"/>
                          <w:marRight w:val="0"/>
                          <w:marTop w:val="0"/>
                          <w:marBottom w:val="0"/>
                          <w:divBdr>
                            <w:top w:val="none" w:sz="0" w:space="0" w:color="auto"/>
                            <w:left w:val="none" w:sz="0" w:space="0" w:color="auto"/>
                            <w:bottom w:val="none" w:sz="0" w:space="0" w:color="auto"/>
                            <w:right w:val="none" w:sz="0" w:space="0" w:color="auto"/>
                          </w:divBdr>
                          <w:divsChild>
                            <w:div w:id="939533119">
                              <w:marLeft w:val="0"/>
                              <w:marRight w:val="0"/>
                              <w:marTop w:val="0"/>
                              <w:marBottom w:val="0"/>
                              <w:divBdr>
                                <w:top w:val="none" w:sz="0" w:space="0" w:color="auto"/>
                                <w:left w:val="none" w:sz="0" w:space="0" w:color="auto"/>
                                <w:bottom w:val="none" w:sz="0" w:space="0" w:color="auto"/>
                                <w:right w:val="none" w:sz="0" w:space="0" w:color="auto"/>
                              </w:divBdr>
                              <w:divsChild>
                                <w:div w:id="681398419">
                                  <w:marLeft w:val="0"/>
                                  <w:marRight w:val="0"/>
                                  <w:marTop w:val="0"/>
                                  <w:marBottom w:val="0"/>
                                  <w:divBdr>
                                    <w:top w:val="none" w:sz="0" w:space="0" w:color="auto"/>
                                    <w:left w:val="none" w:sz="0" w:space="0" w:color="auto"/>
                                    <w:bottom w:val="none" w:sz="0" w:space="0" w:color="auto"/>
                                    <w:right w:val="none" w:sz="0" w:space="0" w:color="auto"/>
                                  </w:divBdr>
                                  <w:divsChild>
                                    <w:div w:id="799347000">
                                      <w:marLeft w:val="0"/>
                                      <w:marRight w:val="0"/>
                                      <w:marTop w:val="0"/>
                                      <w:marBottom w:val="0"/>
                                      <w:divBdr>
                                        <w:top w:val="none" w:sz="0" w:space="0" w:color="auto"/>
                                        <w:left w:val="none" w:sz="0" w:space="0" w:color="auto"/>
                                        <w:bottom w:val="none" w:sz="0" w:space="0" w:color="auto"/>
                                        <w:right w:val="none" w:sz="0" w:space="0" w:color="auto"/>
                                      </w:divBdr>
                                      <w:divsChild>
                                        <w:div w:id="265114712">
                                          <w:marLeft w:val="0"/>
                                          <w:marRight w:val="0"/>
                                          <w:marTop w:val="0"/>
                                          <w:marBottom w:val="0"/>
                                          <w:divBdr>
                                            <w:top w:val="none" w:sz="0" w:space="0" w:color="auto"/>
                                            <w:left w:val="none" w:sz="0" w:space="0" w:color="auto"/>
                                            <w:bottom w:val="none" w:sz="0" w:space="0" w:color="auto"/>
                                            <w:right w:val="none" w:sz="0" w:space="0" w:color="auto"/>
                                          </w:divBdr>
                                          <w:divsChild>
                                            <w:div w:id="610626678">
                                              <w:marLeft w:val="0"/>
                                              <w:marRight w:val="0"/>
                                              <w:marTop w:val="0"/>
                                              <w:marBottom w:val="0"/>
                                              <w:divBdr>
                                                <w:top w:val="none" w:sz="0" w:space="0" w:color="auto"/>
                                                <w:left w:val="none" w:sz="0" w:space="0" w:color="auto"/>
                                                <w:bottom w:val="none" w:sz="0" w:space="0" w:color="auto"/>
                                                <w:right w:val="none" w:sz="0" w:space="0" w:color="auto"/>
                                              </w:divBdr>
                                              <w:divsChild>
                                                <w:div w:id="1532261161">
                                                  <w:marLeft w:val="0"/>
                                                  <w:marRight w:val="0"/>
                                                  <w:marTop w:val="0"/>
                                                  <w:marBottom w:val="0"/>
                                                  <w:divBdr>
                                                    <w:top w:val="none" w:sz="0" w:space="0" w:color="auto"/>
                                                    <w:left w:val="none" w:sz="0" w:space="0" w:color="auto"/>
                                                    <w:bottom w:val="none" w:sz="0" w:space="0" w:color="auto"/>
                                                    <w:right w:val="none" w:sz="0" w:space="0" w:color="auto"/>
                                                  </w:divBdr>
                                                  <w:divsChild>
                                                    <w:div w:id="4342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2491">
                                          <w:marLeft w:val="0"/>
                                          <w:marRight w:val="0"/>
                                          <w:marTop w:val="60"/>
                                          <w:marBottom w:val="0"/>
                                          <w:divBdr>
                                            <w:top w:val="none" w:sz="0" w:space="0" w:color="auto"/>
                                            <w:left w:val="none" w:sz="0" w:space="0" w:color="auto"/>
                                            <w:bottom w:val="none" w:sz="0" w:space="0" w:color="auto"/>
                                            <w:right w:val="none" w:sz="0" w:space="0" w:color="auto"/>
                                          </w:divBdr>
                                        </w:div>
                                        <w:div w:id="516114144">
                                          <w:marLeft w:val="0"/>
                                          <w:marRight w:val="0"/>
                                          <w:marTop w:val="0"/>
                                          <w:marBottom w:val="0"/>
                                          <w:divBdr>
                                            <w:top w:val="none" w:sz="0" w:space="0" w:color="auto"/>
                                            <w:left w:val="none" w:sz="0" w:space="0" w:color="auto"/>
                                            <w:bottom w:val="none" w:sz="0" w:space="0" w:color="auto"/>
                                            <w:right w:val="none" w:sz="0" w:space="0" w:color="auto"/>
                                          </w:divBdr>
                                          <w:divsChild>
                                            <w:div w:id="1392535303">
                                              <w:marLeft w:val="0"/>
                                              <w:marRight w:val="0"/>
                                              <w:marTop w:val="0"/>
                                              <w:marBottom w:val="0"/>
                                              <w:divBdr>
                                                <w:top w:val="none" w:sz="0" w:space="0" w:color="auto"/>
                                                <w:left w:val="none" w:sz="0" w:space="0" w:color="auto"/>
                                                <w:bottom w:val="none" w:sz="0" w:space="0" w:color="auto"/>
                                                <w:right w:val="none" w:sz="0" w:space="0" w:color="auto"/>
                                              </w:divBdr>
                                              <w:divsChild>
                                                <w:div w:id="312148240">
                                                  <w:marLeft w:val="0"/>
                                                  <w:marRight w:val="0"/>
                                                  <w:marTop w:val="0"/>
                                                  <w:marBottom w:val="0"/>
                                                  <w:divBdr>
                                                    <w:top w:val="none" w:sz="0" w:space="0" w:color="auto"/>
                                                    <w:left w:val="none" w:sz="0" w:space="0" w:color="auto"/>
                                                    <w:bottom w:val="none" w:sz="0" w:space="0" w:color="auto"/>
                                                    <w:right w:val="none" w:sz="0" w:space="0" w:color="auto"/>
                                                  </w:divBdr>
                                                  <w:divsChild>
                                                    <w:div w:id="1114714740">
                                                      <w:marLeft w:val="0"/>
                                                      <w:marRight w:val="0"/>
                                                      <w:marTop w:val="0"/>
                                                      <w:marBottom w:val="0"/>
                                                      <w:divBdr>
                                                        <w:top w:val="none" w:sz="0" w:space="0" w:color="auto"/>
                                                        <w:left w:val="none" w:sz="0" w:space="0" w:color="auto"/>
                                                        <w:bottom w:val="none" w:sz="0" w:space="0" w:color="auto"/>
                                                        <w:right w:val="none" w:sz="0" w:space="0" w:color="auto"/>
                                                      </w:divBdr>
                                                      <w:divsChild>
                                                        <w:div w:id="147409231">
                                                          <w:marLeft w:val="105"/>
                                                          <w:marRight w:val="105"/>
                                                          <w:marTop w:val="90"/>
                                                          <w:marBottom w:val="150"/>
                                                          <w:divBdr>
                                                            <w:top w:val="none" w:sz="0" w:space="0" w:color="auto"/>
                                                            <w:left w:val="none" w:sz="0" w:space="0" w:color="auto"/>
                                                            <w:bottom w:val="none" w:sz="0" w:space="0" w:color="auto"/>
                                                            <w:right w:val="none" w:sz="0" w:space="0" w:color="auto"/>
                                                          </w:divBdr>
                                                        </w:div>
                                                        <w:div w:id="156069883">
                                                          <w:marLeft w:val="105"/>
                                                          <w:marRight w:val="105"/>
                                                          <w:marTop w:val="90"/>
                                                          <w:marBottom w:val="150"/>
                                                          <w:divBdr>
                                                            <w:top w:val="none" w:sz="0" w:space="0" w:color="auto"/>
                                                            <w:left w:val="none" w:sz="0" w:space="0" w:color="auto"/>
                                                            <w:bottom w:val="none" w:sz="0" w:space="0" w:color="auto"/>
                                                            <w:right w:val="none" w:sz="0" w:space="0" w:color="auto"/>
                                                          </w:divBdr>
                                                        </w:div>
                                                        <w:div w:id="328798208">
                                                          <w:marLeft w:val="105"/>
                                                          <w:marRight w:val="105"/>
                                                          <w:marTop w:val="90"/>
                                                          <w:marBottom w:val="150"/>
                                                          <w:divBdr>
                                                            <w:top w:val="none" w:sz="0" w:space="0" w:color="auto"/>
                                                            <w:left w:val="none" w:sz="0" w:space="0" w:color="auto"/>
                                                            <w:bottom w:val="none" w:sz="0" w:space="0" w:color="auto"/>
                                                            <w:right w:val="none" w:sz="0" w:space="0" w:color="auto"/>
                                                          </w:divBdr>
                                                        </w:div>
                                                        <w:div w:id="1265531393">
                                                          <w:marLeft w:val="105"/>
                                                          <w:marRight w:val="105"/>
                                                          <w:marTop w:val="90"/>
                                                          <w:marBottom w:val="150"/>
                                                          <w:divBdr>
                                                            <w:top w:val="none" w:sz="0" w:space="0" w:color="auto"/>
                                                            <w:left w:val="none" w:sz="0" w:space="0" w:color="auto"/>
                                                            <w:bottom w:val="none" w:sz="0" w:space="0" w:color="auto"/>
                                                            <w:right w:val="none" w:sz="0" w:space="0" w:color="auto"/>
                                                          </w:divBdr>
                                                        </w:div>
                                                        <w:div w:id="358314125">
                                                          <w:marLeft w:val="105"/>
                                                          <w:marRight w:val="105"/>
                                                          <w:marTop w:val="90"/>
                                                          <w:marBottom w:val="150"/>
                                                          <w:divBdr>
                                                            <w:top w:val="none" w:sz="0" w:space="0" w:color="auto"/>
                                                            <w:left w:val="none" w:sz="0" w:space="0" w:color="auto"/>
                                                            <w:bottom w:val="none" w:sz="0" w:space="0" w:color="auto"/>
                                                            <w:right w:val="none" w:sz="0" w:space="0" w:color="auto"/>
                                                          </w:divBdr>
                                                        </w:div>
                                                        <w:div w:id="174151635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557658">
          <w:marLeft w:val="0"/>
          <w:marRight w:val="0"/>
          <w:marTop w:val="0"/>
          <w:marBottom w:val="0"/>
          <w:divBdr>
            <w:top w:val="none" w:sz="0" w:space="0" w:color="auto"/>
            <w:left w:val="none" w:sz="0" w:space="0" w:color="auto"/>
            <w:bottom w:val="none" w:sz="0" w:space="0" w:color="auto"/>
            <w:right w:val="none" w:sz="0" w:space="0" w:color="auto"/>
          </w:divBdr>
          <w:divsChild>
            <w:div w:id="1478958908">
              <w:marLeft w:val="750"/>
              <w:marRight w:val="0"/>
              <w:marTop w:val="0"/>
              <w:marBottom w:val="0"/>
              <w:divBdr>
                <w:top w:val="none" w:sz="0" w:space="0" w:color="auto"/>
                <w:left w:val="none" w:sz="0" w:space="0" w:color="auto"/>
                <w:bottom w:val="none" w:sz="0" w:space="0" w:color="auto"/>
                <w:right w:val="none" w:sz="0" w:space="0" w:color="auto"/>
              </w:divBdr>
              <w:divsChild>
                <w:div w:id="196509223">
                  <w:marLeft w:val="0"/>
                  <w:marRight w:val="0"/>
                  <w:marTop w:val="0"/>
                  <w:marBottom w:val="0"/>
                  <w:divBdr>
                    <w:top w:val="none" w:sz="0" w:space="0" w:color="auto"/>
                    <w:left w:val="none" w:sz="0" w:space="0" w:color="auto"/>
                    <w:bottom w:val="none" w:sz="0" w:space="0" w:color="auto"/>
                    <w:right w:val="none" w:sz="0" w:space="0" w:color="auto"/>
                  </w:divBdr>
                  <w:divsChild>
                    <w:div w:id="338511016">
                      <w:marLeft w:val="0"/>
                      <w:marRight w:val="0"/>
                      <w:marTop w:val="0"/>
                      <w:marBottom w:val="0"/>
                      <w:divBdr>
                        <w:top w:val="none" w:sz="0" w:space="0" w:color="auto"/>
                        <w:left w:val="none" w:sz="0" w:space="0" w:color="auto"/>
                        <w:bottom w:val="none" w:sz="0" w:space="0" w:color="auto"/>
                        <w:right w:val="none" w:sz="0" w:space="0" w:color="auto"/>
                      </w:divBdr>
                      <w:divsChild>
                        <w:div w:id="1852060663">
                          <w:marLeft w:val="0"/>
                          <w:marRight w:val="0"/>
                          <w:marTop w:val="0"/>
                          <w:marBottom w:val="0"/>
                          <w:divBdr>
                            <w:top w:val="none" w:sz="0" w:space="0" w:color="auto"/>
                            <w:left w:val="none" w:sz="0" w:space="0" w:color="auto"/>
                            <w:bottom w:val="none" w:sz="0" w:space="0" w:color="auto"/>
                            <w:right w:val="none" w:sz="0" w:space="0" w:color="auto"/>
                          </w:divBdr>
                          <w:divsChild>
                            <w:div w:id="21783178">
                              <w:marLeft w:val="0"/>
                              <w:marRight w:val="0"/>
                              <w:marTop w:val="0"/>
                              <w:marBottom w:val="0"/>
                              <w:divBdr>
                                <w:top w:val="none" w:sz="0" w:space="0" w:color="auto"/>
                                <w:left w:val="none" w:sz="0" w:space="0" w:color="auto"/>
                                <w:bottom w:val="none" w:sz="0" w:space="0" w:color="auto"/>
                                <w:right w:val="none" w:sz="0" w:space="0" w:color="auto"/>
                              </w:divBdr>
                              <w:divsChild>
                                <w:div w:id="1917473531">
                                  <w:marLeft w:val="0"/>
                                  <w:marRight w:val="0"/>
                                  <w:marTop w:val="0"/>
                                  <w:marBottom w:val="0"/>
                                  <w:divBdr>
                                    <w:top w:val="single" w:sz="6" w:space="9" w:color="auto"/>
                                    <w:left w:val="single" w:sz="6" w:space="9" w:color="auto"/>
                                    <w:bottom w:val="single" w:sz="6" w:space="9" w:color="auto"/>
                                    <w:right w:val="single" w:sz="6" w:space="9" w:color="auto"/>
                                  </w:divBdr>
                                  <w:divsChild>
                                    <w:div w:id="1808236145">
                                      <w:marLeft w:val="0"/>
                                      <w:marRight w:val="0"/>
                                      <w:marTop w:val="0"/>
                                      <w:marBottom w:val="0"/>
                                      <w:divBdr>
                                        <w:top w:val="none" w:sz="0" w:space="0" w:color="auto"/>
                                        <w:left w:val="none" w:sz="0" w:space="0" w:color="auto"/>
                                        <w:bottom w:val="none" w:sz="0" w:space="0" w:color="auto"/>
                                        <w:right w:val="none" w:sz="0" w:space="0" w:color="auto"/>
                                      </w:divBdr>
                                      <w:divsChild>
                                        <w:div w:id="392242148">
                                          <w:marLeft w:val="0"/>
                                          <w:marRight w:val="0"/>
                                          <w:marTop w:val="0"/>
                                          <w:marBottom w:val="0"/>
                                          <w:divBdr>
                                            <w:top w:val="none" w:sz="0" w:space="0" w:color="auto"/>
                                            <w:left w:val="none" w:sz="0" w:space="0" w:color="auto"/>
                                            <w:bottom w:val="none" w:sz="0" w:space="0" w:color="auto"/>
                                            <w:right w:val="none" w:sz="0" w:space="0" w:color="auto"/>
                                          </w:divBdr>
                                          <w:divsChild>
                                            <w:div w:id="1570726869">
                                              <w:marLeft w:val="0"/>
                                              <w:marRight w:val="0"/>
                                              <w:marTop w:val="0"/>
                                              <w:marBottom w:val="0"/>
                                              <w:divBdr>
                                                <w:top w:val="none" w:sz="0" w:space="0" w:color="auto"/>
                                                <w:left w:val="none" w:sz="0" w:space="0" w:color="auto"/>
                                                <w:bottom w:val="none" w:sz="0" w:space="0" w:color="auto"/>
                                                <w:right w:val="none" w:sz="0" w:space="0" w:color="auto"/>
                                              </w:divBdr>
                                              <w:divsChild>
                                                <w:div w:id="1850900415">
                                                  <w:marLeft w:val="0"/>
                                                  <w:marRight w:val="0"/>
                                                  <w:marTop w:val="0"/>
                                                  <w:marBottom w:val="60"/>
                                                  <w:divBdr>
                                                    <w:top w:val="none" w:sz="0" w:space="0" w:color="auto"/>
                                                    <w:left w:val="none" w:sz="0" w:space="0" w:color="auto"/>
                                                    <w:bottom w:val="none" w:sz="0" w:space="0" w:color="auto"/>
                                                    <w:right w:val="none" w:sz="0" w:space="0" w:color="auto"/>
                                                  </w:divBdr>
                                                  <w:divsChild>
                                                    <w:div w:id="121581504">
                                                      <w:marLeft w:val="0"/>
                                                      <w:marRight w:val="0"/>
                                                      <w:marTop w:val="0"/>
                                                      <w:marBottom w:val="0"/>
                                                      <w:divBdr>
                                                        <w:top w:val="none" w:sz="0" w:space="0" w:color="auto"/>
                                                        <w:left w:val="none" w:sz="0" w:space="0" w:color="auto"/>
                                                        <w:bottom w:val="none" w:sz="0" w:space="0" w:color="auto"/>
                                                        <w:right w:val="none" w:sz="0" w:space="0" w:color="auto"/>
                                                      </w:divBdr>
                                                      <w:divsChild>
                                                        <w:div w:id="1502937374">
                                                          <w:marLeft w:val="0"/>
                                                          <w:marRight w:val="0"/>
                                                          <w:marTop w:val="0"/>
                                                          <w:marBottom w:val="0"/>
                                                          <w:divBdr>
                                                            <w:top w:val="none" w:sz="0" w:space="0" w:color="auto"/>
                                                            <w:left w:val="none" w:sz="0" w:space="0" w:color="auto"/>
                                                            <w:bottom w:val="none" w:sz="0" w:space="0" w:color="auto"/>
                                                            <w:right w:val="none" w:sz="0" w:space="0" w:color="auto"/>
                                                          </w:divBdr>
                                                          <w:divsChild>
                                                            <w:div w:id="1731925760">
                                                              <w:marLeft w:val="0"/>
                                                              <w:marRight w:val="0"/>
                                                              <w:marTop w:val="0"/>
                                                              <w:marBottom w:val="0"/>
                                                              <w:divBdr>
                                                                <w:top w:val="none" w:sz="0" w:space="0" w:color="auto"/>
                                                                <w:left w:val="none" w:sz="0" w:space="0" w:color="auto"/>
                                                                <w:bottom w:val="none" w:sz="0" w:space="0" w:color="auto"/>
                                                                <w:right w:val="none" w:sz="0" w:space="0" w:color="auto"/>
                                                              </w:divBdr>
                                                            </w:div>
                                                          </w:divsChild>
                                                        </w:div>
                                                        <w:div w:id="18669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7402136">
      <w:bodyDiv w:val="1"/>
      <w:marLeft w:val="0"/>
      <w:marRight w:val="0"/>
      <w:marTop w:val="0"/>
      <w:marBottom w:val="0"/>
      <w:divBdr>
        <w:top w:val="none" w:sz="0" w:space="0" w:color="auto"/>
        <w:left w:val="none" w:sz="0" w:space="0" w:color="auto"/>
        <w:bottom w:val="none" w:sz="0" w:space="0" w:color="auto"/>
        <w:right w:val="none" w:sz="0" w:space="0" w:color="auto"/>
      </w:divBdr>
    </w:div>
    <w:div w:id="1267929333">
      <w:bodyDiv w:val="1"/>
      <w:marLeft w:val="0"/>
      <w:marRight w:val="0"/>
      <w:marTop w:val="0"/>
      <w:marBottom w:val="0"/>
      <w:divBdr>
        <w:top w:val="none" w:sz="0" w:space="0" w:color="auto"/>
        <w:left w:val="none" w:sz="0" w:space="0" w:color="auto"/>
        <w:bottom w:val="none" w:sz="0" w:space="0" w:color="auto"/>
        <w:right w:val="none" w:sz="0" w:space="0" w:color="auto"/>
      </w:divBdr>
    </w:div>
    <w:div w:id="1348023806">
      <w:bodyDiv w:val="1"/>
      <w:marLeft w:val="0"/>
      <w:marRight w:val="0"/>
      <w:marTop w:val="0"/>
      <w:marBottom w:val="0"/>
      <w:divBdr>
        <w:top w:val="none" w:sz="0" w:space="0" w:color="auto"/>
        <w:left w:val="none" w:sz="0" w:space="0" w:color="auto"/>
        <w:bottom w:val="none" w:sz="0" w:space="0" w:color="auto"/>
        <w:right w:val="none" w:sz="0" w:space="0" w:color="auto"/>
      </w:divBdr>
    </w:div>
    <w:div w:id="1356271154">
      <w:bodyDiv w:val="1"/>
      <w:marLeft w:val="0"/>
      <w:marRight w:val="0"/>
      <w:marTop w:val="0"/>
      <w:marBottom w:val="0"/>
      <w:divBdr>
        <w:top w:val="none" w:sz="0" w:space="0" w:color="auto"/>
        <w:left w:val="none" w:sz="0" w:space="0" w:color="auto"/>
        <w:bottom w:val="none" w:sz="0" w:space="0" w:color="auto"/>
        <w:right w:val="none" w:sz="0" w:space="0" w:color="auto"/>
      </w:divBdr>
    </w:div>
    <w:div w:id="1371223096">
      <w:bodyDiv w:val="1"/>
      <w:marLeft w:val="0"/>
      <w:marRight w:val="0"/>
      <w:marTop w:val="0"/>
      <w:marBottom w:val="0"/>
      <w:divBdr>
        <w:top w:val="none" w:sz="0" w:space="0" w:color="auto"/>
        <w:left w:val="none" w:sz="0" w:space="0" w:color="auto"/>
        <w:bottom w:val="none" w:sz="0" w:space="0" w:color="auto"/>
        <w:right w:val="none" w:sz="0" w:space="0" w:color="auto"/>
      </w:divBdr>
    </w:div>
    <w:div w:id="1457601618">
      <w:bodyDiv w:val="1"/>
      <w:marLeft w:val="0"/>
      <w:marRight w:val="0"/>
      <w:marTop w:val="0"/>
      <w:marBottom w:val="0"/>
      <w:divBdr>
        <w:top w:val="none" w:sz="0" w:space="0" w:color="auto"/>
        <w:left w:val="none" w:sz="0" w:space="0" w:color="auto"/>
        <w:bottom w:val="none" w:sz="0" w:space="0" w:color="auto"/>
        <w:right w:val="none" w:sz="0" w:space="0" w:color="auto"/>
      </w:divBdr>
    </w:div>
    <w:div w:id="1472556420">
      <w:bodyDiv w:val="1"/>
      <w:marLeft w:val="0"/>
      <w:marRight w:val="0"/>
      <w:marTop w:val="0"/>
      <w:marBottom w:val="0"/>
      <w:divBdr>
        <w:top w:val="none" w:sz="0" w:space="0" w:color="auto"/>
        <w:left w:val="none" w:sz="0" w:space="0" w:color="auto"/>
        <w:bottom w:val="none" w:sz="0" w:space="0" w:color="auto"/>
        <w:right w:val="none" w:sz="0" w:space="0" w:color="auto"/>
      </w:divBdr>
    </w:div>
    <w:div w:id="1473257460">
      <w:bodyDiv w:val="1"/>
      <w:marLeft w:val="0"/>
      <w:marRight w:val="0"/>
      <w:marTop w:val="0"/>
      <w:marBottom w:val="0"/>
      <w:divBdr>
        <w:top w:val="none" w:sz="0" w:space="0" w:color="auto"/>
        <w:left w:val="none" w:sz="0" w:space="0" w:color="auto"/>
        <w:bottom w:val="none" w:sz="0" w:space="0" w:color="auto"/>
        <w:right w:val="none" w:sz="0" w:space="0" w:color="auto"/>
      </w:divBdr>
    </w:div>
    <w:div w:id="1494374342">
      <w:bodyDiv w:val="1"/>
      <w:marLeft w:val="0"/>
      <w:marRight w:val="0"/>
      <w:marTop w:val="0"/>
      <w:marBottom w:val="0"/>
      <w:divBdr>
        <w:top w:val="none" w:sz="0" w:space="0" w:color="auto"/>
        <w:left w:val="none" w:sz="0" w:space="0" w:color="auto"/>
        <w:bottom w:val="none" w:sz="0" w:space="0" w:color="auto"/>
        <w:right w:val="none" w:sz="0" w:space="0" w:color="auto"/>
      </w:divBdr>
    </w:div>
    <w:div w:id="1554731939">
      <w:bodyDiv w:val="1"/>
      <w:marLeft w:val="0"/>
      <w:marRight w:val="0"/>
      <w:marTop w:val="0"/>
      <w:marBottom w:val="0"/>
      <w:divBdr>
        <w:top w:val="none" w:sz="0" w:space="0" w:color="auto"/>
        <w:left w:val="none" w:sz="0" w:space="0" w:color="auto"/>
        <w:bottom w:val="none" w:sz="0" w:space="0" w:color="auto"/>
        <w:right w:val="none" w:sz="0" w:space="0" w:color="auto"/>
      </w:divBdr>
    </w:div>
    <w:div w:id="1585408272">
      <w:bodyDiv w:val="1"/>
      <w:marLeft w:val="0"/>
      <w:marRight w:val="0"/>
      <w:marTop w:val="0"/>
      <w:marBottom w:val="0"/>
      <w:divBdr>
        <w:top w:val="none" w:sz="0" w:space="0" w:color="auto"/>
        <w:left w:val="none" w:sz="0" w:space="0" w:color="auto"/>
        <w:bottom w:val="none" w:sz="0" w:space="0" w:color="auto"/>
        <w:right w:val="none" w:sz="0" w:space="0" w:color="auto"/>
      </w:divBdr>
    </w:div>
    <w:div w:id="1597864475">
      <w:bodyDiv w:val="1"/>
      <w:marLeft w:val="0"/>
      <w:marRight w:val="0"/>
      <w:marTop w:val="0"/>
      <w:marBottom w:val="0"/>
      <w:divBdr>
        <w:top w:val="none" w:sz="0" w:space="0" w:color="auto"/>
        <w:left w:val="none" w:sz="0" w:space="0" w:color="auto"/>
        <w:bottom w:val="none" w:sz="0" w:space="0" w:color="auto"/>
        <w:right w:val="none" w:sz="0" w:space="0" w:color="auto"/>
      </w:divBdr>
    </w:div>
    <w:div w:id="1624262211">
      <w:bodyDiv w:val="1"/>
      <w:marLeft w:val="0"/>
      <w:marRight w:val="0"/>
      <w:marTop w:val="0"/>
      <w:marBottom w:val="0"/>
      <w:divBdr>
        <w:top w:val="none" w:sz="0" w:space="0" w:color="auto"/>
        <w:left w:val="none" w:sz="0" w:space="0" w:color="auto"/>
        <w:bottom w:val="none" w:sz="0" w:space="0" w:color="auto"/>
        <w:right w:val="none" w:sz="0" w:space="0" w:color="auto"/>
      </w:divBdr>
    </w:div>
    <w:div w:id="1697152497">
      <w:bodyDiv w:val="1"/>
      <w:marLeft w:val="0"/>
      <w:marRight w:val="0"/>
      <w:marTop w:val="0"/>
      <w:marBottom w:val="0"/>
      <w:divBdr>
        <w:top w:val="none" w:sz="0" w:space="0" w:color="auto"/>
        <w:left w:val="none" w:sz="0" w:space="0" w:color="auto"/>
        <w:bottom w:val="none" w:sz="0" w:space="0" w:color="auto"/>
        <w:right w:val="none" w:sz="0" w:space="0" w:color="auto"/>
      </w:divBdr>
    </w:div>
    <w:div w:id="1778794842">
      <w:bodyDiv w:val="1"/>
      <w:marLeft w:val="0"/>
      <w:marRight w:val="0"/>
      <w:marTop w:val="0"/>
      <w:marBottom w:val="0"/>
      <w:divBdr>
        <w:top w:val="none" w:sz="0" w:space="0" w:color="auto"/>
        <w:left w:val="none" w:sz="0" w:space="0" w:color="auto"/>
        <w:bottom w:val="none" w:sz="0" w:space="0" w:color="auto"/>
        <w:right w:val="none" w:sz="0" w:space="0" w:color="auto"/>
      </w:divBdr>
    </w:div>
    <w:div w:id="1782648402">
      <w:bodyDiv w:val="1"/>
      <w:marLeft w:val="0"/>
      <w:marRight w:val="0"/>
      <w:marTop w:val="0"/>
      <w:marBottom w:val="0"/>
      <w:divBdr>
        <w:top w:val="none" w:sz="0" w:space="0" w:color="auto"/>
        <w:left w:val="none" w:sz="0" w:space="0" w:color="auto"/>
        <w:bottom w:val="none" w:sz="0" w:space="0" w:color="auto"/>
        <w:right w:val="none" w:sz="0" w:space="0" w:color="auto"/>
      </w:divBdr>
    </w:div>
    <w:div w:id="1872188086">
      <w:bodyDiv w:val="1"/>
      <w:marLeft w:val="0"/>
      <w:marRight w:val="0"/>
      <w:marTop w:val="0"/>
      <w:marBottom w:val="0"/>
      <w:divBdr>
        <w:top w:val="none" w:sz="0" w:space="0" w:color="auto"/>
        <w:left w:val="none" w:sz="0" w:space="0" w:color="auto"/>
        <w:bottom w:val="none" w:sz="0" w:space="0" w:color="auto"/>
        <w:right w:val="none" w:sz="0" w:space="0" w:color="auto"/>
      </w:divBdr>
    </w:div>
    <w:div w:id="1975131881">
      <w:bodyDiv w:val="1"/>
      <w:marLeft w:val="0"/>
      <w:marRight w:val="0"/>
      <w:marTop w:val="0"/>
      <w:marBottom w:val="0"/>
      <w:divBdr>
        <w:top w:val="none" w:sz="0" w:space="0" w:color="auto"/>
        <w:left w:val="none" w:sz="0" w:space="0" w:color="auto"/>
        <w:bottom w:val="none" w:sz="0" w:space="0" w:color="auto"/>
        <w:right w:val="none" w:sz="0" w:space="0" w:color="auto"/>
      </w:divBdr>
    </w:div>
    <w:div w:id="212476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31C8-FC6D-46A5-B6D6-A818F38D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14</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ThanhHaiNguyenTHQH</dc:creator>
  <cp:keywords>ThanhHaiNguyenTHQH</cp:keywords>
  <cp:lastModifiedBy>Admin</cp:lastModifiedBy>
  <cp:revision>14</cp:revision>
  <cp:lastPrinted>2025-04-01T07:00:00Z</cp:lastPrinted>
  <dcterms:created xsi:type="dcterms:W3CDTF">2025-06-09T16:38:00Z</dcterms:created>
  <dcterms:modified xsi:type="dcterms:W3CDTF">2025-06-10T07:20:00Z</dcterms:modified>
</cp:coreProperties>
</file>