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5000" w:type="pct"/>
        <w:jc w:val="right"/>
        <w:tblLook w:val="01E0" w:firstRow="1" w:lastRow="1" w:firstColumn="1" w:lastColumn="1" w:noHBand="0" w:noVBand="0"/>
      </w:tblPr>
      <w:tblGrid>
        <w:gridCol w:w="3319"/>
        <w:gridCol w:w="5810"/>
      </w:tblGrid>
      <w:tr w:rsidR="00242414" w:rsidRPr="00242414" w14:paraId="2D946737" w14:textId="77777777">
        <w:trPr>
          <w:jc w:val="right"/>
        </w:trPr>
        <w:tc>
          <w:tcPr>
            <w:tcW w:w="3369" w:type="dxa"/>
            <w:shd w:val="clear" w:color="auto" w:fill="auto"/>
          </w:tcPr>
          <w:p w14:paraId="79971CEB" w14:textId="77777777" w:rsidR="00600A5E" w:rsidRPr="00242414" w:rsidRDefault="00BB0342" w:rsidP="00600A5E">
            <w:pPr>
              <w:keepNext/>
              <w:jc w:val="center"/>
              <w:outlineLvl w:val="0"/>
              <w:rPr>
                <w:rFonts w:asciiTheme="majorHAnsi" w:hAnsiTheme="majorHAnsi" w:cstheme="majorHAnsi"/>
                <w:b/>
                <w:iCs/>
                <w:kern w:val="32"/>
                <w:sz w:val="26"/>
                <w:szCs w:val="26"/>
              </w:rPr>
            </w:pPr>
            <w:r w:rsidRPr="00242414">
              <w:rPr>
                <w:rFonts w:asciiTheme="majorHAnsi" w:hAnsiTheme="majorHAnsi" w:cstheme="majorHAnsi"/>
                <w:b/>
                <w:iCs/>
                <w:kern w:val="32"/>
                <w:sz w:val="26"/>
                <w:szCs w:val="26"/>
              </w:rPr>
              <w:t>ỦY</w:t>
            </w:r>
            <w:r w:rsidR="00600A5E" w:rsidRPr="00242414">
              <w:rPr>
                <w:rFonts w:asciiTheme="majorHAnsi" w:hAnsiTheme="majorHAnsi" w:cstheme="majorHAnsi"/>
                <w:b/>
                <w:iCs/>
                <w:kern w:val="32"/>
                <w:sz w:val="26"/>
                <w:szCs w:val="26"/>
              </w:rPr>
              <w:t xml:space="preserve"> BAN NHÂN DÂN</w:t>
            </w:r>
          </w:p>
          <w:p w14:paraId="353D54BD" w14:textId="050EA200" w:rsidR="00600A5E" w:rsidRPr="00242414" w:rsidRDefault="00600A5E" w:rsidP="00397915">
            <w:pPr>
              <w:jc w:val="center"/>
              <w:rPr>
                <w:rFonts w:asciiTheme="majorHAnsi" w:hAnsiTheme="majorHAnsi" w:cstheme="majorHAnsi"/>
                <w:b/>
                <w:szCs w:val="28"/>
              </w:rPr>
            </w:pPr>
            <w:r w:rsidRPr="00242414">
              <w:rPr>
                <w:rFonts w:asciiTheme="majorHAnsi" w:hAnsiTheme="majorHAnsi" w:cstheme="majorHAnsi"/>
                <w:b/>
                <w:iCs/>
                <w:sz w:val="26"/>
                <w:szCs w:val="26"/>
              </w:rPr>
              <w:t xml:space="preserve">TỈNH QUẢNG </w:t>
            </w:r>
            <w:r w:rsidR="00397915" w:rsidRPr="00242414">
              <w:rPr>
                <w:rFonts w:asciiTheme="majorHAnsi" w:hAnsiTheme="majorHAnsi" w:cstheme="majorHAnsi"/>
                <w:b/>
                <w:iCs/>
                <w:sz w:val="26"/>
                <w:szCs w:val="26"/>
              </w:rPr>
              <w:t>TRỊ</w:t>
            </w:r>
          </w:p>
        </w:tc>
        <w:tc>
          <w:tcPr>
            <w:tcW w:w="5919" w:type="dxa"/>
            <w:shd w:val="clear" w:color="auto" w:fill="auto"/>
          </w:tcPr>
          <w:p w14:paraId="0CE8A9C2" w14:textId="77777777" w:rsidR="00600A5E" w:rsidRPr="00242414" w:rsidRDefault="00600A5E" w:rsidP="00AF2692">
            <w:pPr>
              <w:jc w:val="center"/>
              <w:rPr>
                <w:rFonts w:asciiTheme="majorHAnsi" w:hAnsiTheme="majorHAnsi" w:cstheme="majorHAnsi"/>
                <w:b/>
                <w:sz w:val="26"/>
                <w:szCs w:val="26"/>
                <w:lang w:val="nl-NL"/>
              </w:rPr>
            </w:pPr>
            <w:r w:rsidRPr="00242414">
              <w:rPr>
                <w:rFonts w:asciiTheme="majorHAnsi" w:hAnsiTheme="majorHAnsi" w:cstheme="majorHAnsi"/>
                <w:b/>
                <w:sz w:val="26"/>
                <w:szCs w:val="26"/>
                <w:lang w:val="nl-NL"/>
              </w:rPr>
              <w:t>CỘNG HOÀ XÃ HỘI CHỦ NGHĨA VIỆT NAM</w:t>
            </w:r>
          </w:p>
          <w:p w14:paraId="54C53BCF" w14:textId="77777777" w:rsidR="00600A5E" w:rsidRPr="00242414" w:rsidRDefault="00600A5E" w:rsidP="00AF2692">
            <w:pPr>
              <w:jc w:val="center"/>
              <w:rPr>
                <w:rFonts w:asciiTheme="majorHAnsi" w:hAnsiTheme="majorHAnsi" w:cstheme="majorHAnsi"/>
                <w:szCs w:val="28"/>
                <w:lang w:val="nl-NL"/>
              </w:rPr>
            </w:pPr>
            <w:r w:rsidRPr="00242414">
              <w:rPr>
                <w:rFonts w:asciiTheme="majorHAnsi" w:hAnsiTheme="majorHAnsi" w:cstheme="majorHAnsi"/>
                <w:b/>
                <w:szCs w:val="28"/>
                <w:lang w:val="nl-NL"/>
              </w:rPr>
              <w:t>Độc lập - Tự do - Hạnh phúc</w:t>
            </w:r>
          </w:p>
        </w:tc>
      </w:tr>
      <w:tr w:rsidR="00112385" w:rsidRPr="009E7DB1" w14:paraId="3571D5ED" w14:textId="77777777">
        <w:trPr>
          <w:jc w:val="right"/>
        </w:trPr>
        <w:tc>
          <w:tcPr>
            <w:tcW w:w="3369" w:type="dxa"/>
            <w:shd w:val="clear" w:color="auto" w:fill="auto"/>
          </w:tcPr>
          <w:p w14:paraId="31487BDA" w14:textId="37128D12" w:rsidR="00600A5E" w:rsidRPr="00242414" w:rsidRDefault="009F3E2A" w:rsidP="0085080A">
            <w:pPr>
              <w:spacing w:before="180" w:after="60" w:line="380" w:lineRule="exact"/>
              <w:jc w:val="center"/>
              <w:rPr>
                <w:rFonts w:asciiTheme="majorHAnsi" w:hAnsiTheme="majorHAnsi" w:cstheme="majorHAnsi"/>
                <w:szCs w:val="28"/>
                <w:lang w:val="nl-NL"/>
              </w:rPr>
            </w:pPr>
            <w:r w:rsidRPr="00242414">
              <w:rPr>
                <w:rFonts w:asciiTheme="majorHAnsi" w:hAnsiTheme="majorHAnsi" w:cstheme="majorHAnsi"/>
                <w:b/>
                <w:noProof/>
                <w:szCs w:val="28"/>
                <w:lang w:eastAsia="zh-CN"/>
              </w:rPr>
              <mc:AlternateContent>
                <mc:Choice Requires="wps">
                  <w:drawing>
                    <wp:anchor distT="4294967295" distB="4294967295" distL="114300" distR="114300" simplePos="0" relativeHeight="251658240" behindDoc="0" locked="0" layoutInCell="1" allowOverlap="1" wp14:anchorId="46F84ABD" wp14:editId="3E581864">
                      <wp:simplePos x="0" y="0"/>
                      <wp:positionH relativeFrom="margin">
                        <wp:posOffset>628015</wp:posOffset>
                      </wp:positionH>
                      <wp:positionV relativeFrom="paragraph">
                        <wp:posOffset>47625</wp:posOffset>
                      </wp:positionV>
                      <wp:extent cx="791845" cy="0"/>
                      <wp:effectExtent l="0" t="0" r="0" b="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18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5DC5F7C"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49.45pt,3.75pt" to="111.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8xogEAADEDAAAOAAAAZHJzL2Uyb0RvYy54bWysUk1v2zAMvQ/YfxB0X+x0a9cacXroxy7d&#10;FqDtD2AkORYmiwKpxM6/n6QmabfehvlAiF/PfI9cXE+DEztDbNG3cj6rpTBeobZ+08rnp/tPl1Jw&#10;BK/BoTet3BuW18uPHxZjaMwZ9ui0IZFAPDdjaGUfY2iqilVvBuAZBuNTskMaICaXNpUmGBP64Kqz&#10;ur6oRiQdCJVhTtHbl6RcFvyuMyr+7Do2UbhWptlisVTsOttquYBmQxB6qw5jwD9MMYD16acnqFuI&#10;ILZk30ENVhEydnGmcKiw66wyhUNiM6//YvPYQzCFSxKHw0km/n+w6sfuxq8oj64m/xgeUP3iJEo1&#10;Bm5OyexwWJFYj99RpzXCNmLhO3U05ObERExF1v1JVjNFoVLw69X88su5FOqYqqA59gXi+M3gIPKj&#10;lc76TBga2D1wzHNAcyzJYY/31rmyNOfF2MqLz+d1aWB0VudkLmParG8ciR3ktZcvbzqB/VFGuPW6&#10;gPUG9N3hHcG6l3eqd/6gRaafr4qbNer9ijJc9tJeCvDhhvLi3/ql6vXSl78BAAD//wMAUEsDBBQA&#10;BgAIAAAAIQBmBKgJ2gAAAAYBAAAPAAAAZHJzL2Rvd25yZXYueG1sTI7BTsMwEETvSPyDtUjcqJOg&#10;lDaNUyGkIC4cKIizGy9JVHsd2W4c+HoMFziOZvTm1fvFaDaj86MlAfkqA4bUWTVSL+Dttb3ZAPNB&#10;kpLaEgr4RA/75vKilpWykV5wPoSeJQj5SgoYQpgqzn03oJF+ZSek1H1YZ2RI0fVcORkT3GheZNma&#10;GzlSehjkhA8DdqfD2QigPLzrGEOc3Vf5WOZl+5Q9t0JcXy33O2ABl/A3hh/9pA5NcjraMynPtIDt&#10;ZpuWAu5KYKkuits1sONv5k3N/+s33wAAAP//AwBQSwECLQAUAAYACAAAACEAtoM4kv4AAADhAQAA&#10;EwAAAAAAAAAAAAAAAAAAAAAAW0NvbnRlbnRfVHlwZXNdLnhtbFBLAQItABQABgAIAAAAIQA4/SH/&#10;1gAAAJQBAAALAAAAAAAAAAAAAAAAAC8BAABfcmVscy8ucmVsc1BLAQItABQABgAIAAAAIQCmta8x&#10;ogEAADEDAAAOAAAAAAAAAAAAAAAAAC4CAABkcnMvZTJvRG9jLnhtbFBLAQItABQABgAIAAAAIQBm&#10;BKgJ2gAAAAYBAAAPAAAAAAAAAAAAAAAAAPwDAABkcnMvZG93bnJldi54bWxQSwUGAAAAAAQABADz&#10;AAAAAwUAAAAA&#10;" strokeweight=".5pt">
                      <o:lock v:ext="edit" shapetype="f"/>
                      <w10:wrap anchorx="margin"/>
                    </v:line>
                  </w:pict>
                </mc:Fallback>
              </mc:AlternateContent>
            </w:r>
            <w:r w:rsidR="00600A5E" w:rsidRPr="00242414">
              <w:rPr>
                <w:rFonts w:asciiTheme="majorHAnsi" w:hAnsiTheme="majorHAnsi" w:cstheme="majorHAnsi"/>
                <w:szCs w:val="28"/>
                <w:lang w:val="nl-NL"/>
              </w:rPr>
              <w:t xml:space="preserve">Số: </w:t>
            </w:r>
            <w:r w:rsidR="00BB0342" w:rsidRPr="00242414">
              <w:rPr>
                <w:rFonts w:asciiTheme="majorHAnsi" w:hAnsiTheme="majorHAnsi" w:cstheme="majorHAnsi"/>
                <w:szCs w:val="28"/>
                <w:lang w:val="nl-NL"/>
              </w:rPr>
              <w:t xml:space="preserve"> </w:t>
            </w:r>
            <w:r w:rsidR="000D0FE7">
              <w:rPr>
                <w:rFonts w:asciiTheme="majorHAnsi" w:hAnsiTheme="majorHAnsi" w:cstheme="majorHAnsi"/>
                <w:szCs w:val="28"/>
                <w:lang w:val="nl-NL"/>
              </w:rPr>
              <w:t>10</w:t>
            </w:r>
            <w:r w:rsidR="00B17C8F" w:rsidRPr="00242414">
              <w:rPr>
                <w:rFonts w:asciiTheme="majorHAnsi" w:hAnsiTheme="majorHAnsi" w:cstheme="majorHAnsi"/>
                <w:szCs w:val="28"/>
                <w:lang w:val="nl-NL"/>
              </w:rPr>
              <w:t xml:space="preserve"> </w:t>
            </w:r>
            <w:r w:rsidR="00600A5E" w:rsidRPr="00242414">
              <w:rPr>
                <w:rFonts w:asciiTheme="majorHAnsi" w:hAnsiTheme="majorHAnsi" w:cstheme="majorHAnsi"/>
                <w:szCs w:val="28"/>
                <w:lang w:val="nl-NL"/>
              </w:rPr>
              <w:t>/</w:t>
            </w:r>
            <w:r w:rsidR="00600A5E" w:rsidRPr="00242414">
              <w:rPr>
                <w:rFonts w:asciiTheme="majorHAnsi" w:hAnsiTheme="majorHAnsi" w:cstheme="majorHAnsi"/>
                <w:szCs w:val="28"/>
              </w:rPr>
              <w:t>BC-UBND</w:t>
            </w:r>
          </w:p>
        </w:tc>
        <w:tc>
          <w:tcPr>
            <w:tcW w:w="5919" w:type="dxa"/>
            <w:shd w:val="clear" w:color="auto" w:fill="auto"/>
          </w:tcPr>
          <w:p w14:paraId="44C42FFD" w14:textId="13A9A592" w:rsidR="00600A5E" w:rsidRPr="00242414" w:rsidRDefault="009F3E2A" w:rsidP="00BA6F3A">
            <w:pPr>
              <w:spacing w:before="180" w:line="380" w:lineRule="exact"/>
              <w:jc w:val="right"/>
              <w:rPr>
                <w:rFonts w:asciiTheme="majorHAnsi" w:hAnsiTheme="majorHAnsi" w:cstheme="majorHAnsi"/>
                <w:b/>
                <w:szCs w:val="28"/>
                <w:lang w:val="nl-NL"/>
              </w:rPr>
            </w:pPr>
            <w:r w:rsidRPr="00242414">
              <w:rPr>
                <w:rFonts w:asciiTheme="majorHAnsi" w:hAnsiTheme="majorHAnsi" w:cstheme="majorHAnsi"/>
                <w:b/>
                <w:noProof/>
                <w:szCs w:val="28"/>
                <w:lang w:eastAsia="zh-CN"/>
              </w:rPr>
              <mc:AlternateContent>
                <mc:Choice Requires="wps">
                  <w:drawing>
                    <wp:anchor distT="4294967295" distB="4294967295" distL="114300" distR="114300" simplePos="0" relativeHeight="251660288" behindDoc="0" locked="0" layoutInCell="1" allowOverlap="1" wp14:anchorId="54AC851A" wp14:editId="797B08F0">
                      <wp:simplePos x="0" y="0"/>
                      <wp:positionH relativeFrom="margin">
                        <wp:align>center</wp:align>
                      </wp:positionH>
                      <wp:positionV relativeFrom="paragraph">
                        <wp:posOffset>44450</wp:posOffset>
                      </wp:positionV>
                      <wp:extent cx="2160270" cy="0"/>
                      <wp:effectExtent l="0" t="0" r="0" b="0"/>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02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9D4B883" id="Straight Connector 9" o:spid="_x0000_s1026" style="position:absolute;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5pt" to="170.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QYJoQEAADIDAAAOAAAAZHJzL2Uyb0RvYy54bWysUk1v2zAMvQ/YfxB0X+xkWDYYcXroxy7d&#10;FqDdD2AkORYqiwKpxM6/n6Qm2dbeivpAiF/PfI9cXU2DEwdDbNG3cj6rpTBeobZ+18rfj3efvknB&#10;EbwGh9608mhYXq0/fliNoTEL7NFpQyKBeG7G0Mo+xtBUFaveDMAzDManZIc0QEwu7SpNMCb0wVWL&#10;ul5WI5IOhMowp+jNc1KuC37XGRV/dR2bKFwr02yxWCp2m221XkGzIwi9Vacx4A1TDGB9+ukF6gYi&#10;iD3ZV1CDVYSMXZwpHCrsOqtM4ZDYzOsXbB56CKZwSeJwuMjE7werfh6u/Yby6GryD+Ee1RMnUaox&#10;cHNJZofDhsR2/IE6rRH2EQvfqaMhNycmYiqyHi+ymikKlYKL+bJefE3qq3OugubcGIjjd4ODyI9W&#10;OuszY2jgcM8xDwLNuSSHPd5Z58rWnBdjK5efv9SlgdFZnZO5jGm3vXYkDpD3Xr686gT2Xxnh3usC&#10;1hvQt6d3BOue36ne+ZMYmX8+K262qI8bynDZS4spwKcjypv/1y9Vf099/QcAAP//AwBQSwMEFAAG&#10;AAgAAAAhADrHqEnZAAAABAEAAA8AAABkcnMvZG93bnJldi54bWxMj8FOwzAQRO9I/IO1SNyonUJo&#10;FeJUCCmICwcK4uzGJomw15HtxoGvZ+FCT6PRrGbe1rvFWTabEEePEoqVAGaw83rEXsLba3u1BRaT&#10;Qq2sRyPhy0TYNedntaq0z/hi5n3qGZVgrJSEIaWp4jx2g3EqrvxkkLIPH5xKZEPPdVCZyp3layFu&#10;uVMj0sKgJvMwmO5zf3QSsEjvNueU5/BdPpZF2T6J51bKy4vl/g5YMkv6P4ZffEKHhpgO/og6MiuB&#10;HkkSNiQUXt+INbDDn+dNzU/hmx8AAAD//wMAUEsBAi0AFAAGAAgAAAAhALaDOJL+AAAA4QEAABMA&#10;AAAAAAAAAAAAAAAAAAAAAFtDb250ZW50X1R5cGVzXS54bWxQSwECLQAUAAYACAAAACEAOP0h/9YA&#10;AACUAQAACwAAAAAAAAAAAAAAAAAvAQAAX3JlbHMvLnJlbHNQSwECLQAUAAYACAAAACEAGTUGCaEB&#10;AAAyAwAADgAAAAAAAAAAAAAAAAAuAgAAZHJzL2Uyb0RvYy54bWxQSwECLQAUAAYACAAAACEAOseo&#10;SdkAAAAEAQAADwAAAAAAAAAAAAAAAAD7AwAAZHJzL2Rvd25yZXYueG1sUEsFBgAAAAAEAAQA8wAA&#10;AAEFAAAAAA==&#10;" strokeweight=".5pt">
                      <o:lock v:ext="edit" shapetype="f"/>
                      <w10:wrap anchorx="margin"/>
                    </v:line>
                  </w:pict>
                </mc:Fallback>
              </mc:AlternateContent>
            </w:r>
            <w:r w:rsidR="00460486" w:rsidRPr="00242414">
              <w:rPr>
                <w:rFonts w:asciiTheme="majorHAnsi" w:hAnsiTheme="majorHAnsi" w:cstheme="majorHAnsi"/>
                <w:i/>
                <w:szCs w:val="28"/>
                <w:lang w:val="nl-NL"/>
              </w:rPr>
              <w:t xml:space="preserve">  </w:t>
            </w:r>
            <w:r w:rsidR="00600A5E" w:rsidRPr="00242414">
              <w:rPr>
                <w:rFonts w:asciiTheme="majorHAnsi" w:hAnsiTheme="majorHAnsi" w:cstheme="majorHAnsi"/>
                <w:i/>
                <w:szCs w:val="28"/>
                <w:lang w:val="nl-NL"/>
              </w:rPr>
              <w:t xml:space="preserve">Quảng </w:t>
            </w:r>
            <w:r w:rsidR="00BA6F3A" w:rsidRPr="00242414">
              <w:rPr>
                <w:rFonts w:asciiTheme="majorHAnsi" w:hAnsiTheme="majorHAnsi" w:cstheme="majorHAnsi"/>
                <w:i/>
                <w:szCs w:val="28"/>
                <w:lang w:val="nl-NL"/>
              </w:rPr>
              <w:t>Trị</w:t>
            </w:r>
            <w:r w:rsidR="00600A5E" w:rsidRPr="00242414">
              <w:rPr>
                <w:rFonts w:asciiTheme="majorHAnsi" w:hAnsiTheme="majorHAnsi" w:cstheme="majorHAnsi"/>
                <w:i/>
                <w:szCs w:val="28"/>
                <w:lang w:val="nl-NL"/>
              </w:rPr>
              <w:t>, ngày</w:t>
            </w:r>
            <w:r w:rsidR="00B17C8F" w:rsidRPr="00242414">
              <w:rPr>
                <w:rFonts w:asciiTheme="majorHAnsi" w:hAnsiTheme="majorHAnsi" w:cstheme="majorHAnsi"/>
                <w:i/>
                <w:szCs w:val="28"/>
                <w:lang w:val="nl-NL"/>
              </w:rPr>
              <w:t xml:space="preserve"> </w:t>
            </w:r>
            <w:r w:rsidR="00A712EC" w:rsidRPr="00242414">
              <w:rPr>
                <w:rFonts w:asciiTheme="majorHAnsi" w:hAnsiTheme="majorHAnsi" w:cstheme="majorHAnsi"/>
                <w:i/>
                <w:szCs w:val="28"/>
                <w:lang w:val="nl-NL"/>
              </w:rPr>
              <w:t xml:space="preserve"> </w:t>
            </w:r>
            <w:r w:rsidR="000D0FE7">
              <w:rPr>
                <w:rFonts w:asciiTheme="majorHAnsi" w:hAnsiTheme="majorHAnsi" w:cstheme="majorHAnsi"/>
                <w:i/>
                <w:szCs w:val="28"/>
                <w:lang w:val="nl-NL"/>
              </w:rPr>
              <w:t>18</w:t>
            </w:r>
            <w:r w:rsidR="00A712EC" w:rsidRPr="00242414">
              <w:rPr>
                <w:rFonts w:asciiTheme="majorHAnsi" w:hAnsiTheme="majorHAnsi" w:cstheme="majorHAnsi"/>
                <w:i/>
                <w:szCs w:val="28"/>
                <w:lang w:val="nl-NL"/>
              </w:rPr>
              <w:t xml:space="preserve">  </w:t>
            </w:r>
            <w:r w:rsidR="00B17C8F" w:rsidRPr="00242414">
              <w:rPr>
                <w:rFonts w:asciiTheme="majorHAnsi" w:hAnsiTheme="majorHAnsi" w:cstheme="majorHAnsi"/>
                <w:i/>
                <w:szCs w:val="28"/>
                <w:lang w:val="nl-NL"/>
              </w:rPr>
              <w:t xml:space="preserve"> </w:t>
            </w:r>
            <w:r w:rsidR="00600A5E" w:rsidRPr="00242414">
              <w:rPr>
                <w:rFonts w:asciiTheme="majorHAnsi" w:hAnsiTheme="majorHAnsi" w:cstheme="majorHAnsi"/>
                <w:i/>
                <w:szCs w:val="28"/>
                <w:lang w:val="nl-NL"/>
              </w:rPr>
              <w:t xml:space="preserve">tháng </w:t>
            </w:r>
            <w:r w:rsidR="008D2EB9" w:rsidRPr="00242414">
              <w:rPr>
                <w:rFonts w:asciiTheme="majorHAnsi" w:hAnsiTheme="majorHAnsi" w:cstheme="majorHAnsi"/>
                <w:i/>
                <w:szCs w:val="28"/>
                <w:lang w:val="nl-NL"/>
              </w:rPr>
              <w:t xml:space="preserve"> </w:t>
            </w:r>
            <w:r w:rsidR="000D0FE7">
              <w:rPr>
                <w:rFonts w:asciiTheme="majorHAnsi" w:hAnsiTheme="majorHAnsi" w:cstheme="majorHAnsi"/>
                <w:i/>
                <w:szCs w:val="28"/>
                <w:lang w:val="nl-NL"/>
              </w:rPr>
              <w:t>7</w:t>
            </w:r>
            <w:r w:rsidR="008D2EB9" w:rsidRPr="00242414">
              <w:rPr>
                <w:rFonts w:asciiTheme="majorHAnsi" w:hAnsiTheme="majorHAnsi" w:cstheme="majorHAnsi"/>
                <w:i/>
                <w:szCs w:val="28"/>
                <w:lang w:val="nl-NL"/>
              </w:rPr>
              <w:t xml:space="preserve">  </w:t>
            </w:r>
            <w:r w:rsidR="00B17C8F" w:rsidRPr="00242414">
              <w:rPr>
                <w:rFonts w:asciiTheme="majorHAnsi" w:hAnsiTheme="majorHAnsi" w:cstheme="majorHAnsi"/>
                <w:i/>
                <w:szCs w:val="28"/>
                <w:lang w:val="nl-NL"/>
              </w:rPr>
              <w:t xml:space="preserve"> </w:t>
            </w:r>
            <w:r w:rsidR="00234380" w:rsidRPr="00242414">
              <w:rPr>
                <w:rFonts w:asciiTheme="majorHAnsi" w:hAnsiTheme="majorHAnsi" w:cstheme="majorHAnsi"/>
                <w:i/>
                <w:szCs w:val="28"/>
                <w:lang w:val="nl-NL"/>
              </w:rPr>
              <w:t>n</w:t>
            </w:r>
            <w:r w:rsidR="00600A5E" w:rsidRPr="00242414">
              <w:rPr>
                <w:rFonts w:asciiTheme="majorHAnsi" w:hAnsiTheme="majorHAnsi" w:cstheme="majorHAnsi"/>
                <w:i/>
                <w:szCs w:val="28"/>
                <w:lang w:val="nl-NL"/>
              </w:rPr>
              <w:t xml:space="preserve">ăm </w:t>
            </w:r>
            <w:r w:rsidR="000A2D17" w:rsidRPr="00242414">
              <w:rPr>
                <w:rFonts w:asciiTheme="majorHAnsi" w:hAnsiTheme="majorHAnsi" w:cstheme="majorHAnsi"/>
                <w:i/>
                <w:szCs w:val="28"/>
                <w:lang w:val="nl-NL"/>
              </w:rPr>
              <w:t>202</w:t>
            </w:r>
            <w:r w:rsidR="002D01DF" w:rsidRPr="00242414">
              <w:rPr>
                <w:rFonts w:asciiTheme="majorHAnsi" w:hAnsiTheme="majorHAnsi" w:cstheme="majorHAnsi"/>
                <w:i/>
                <w:szCs w:val="28"/>
                <w:lang w:val="nl-NL"/>
              </w:rPr>
              <w:t>5</w:t>
            </w:r>
          </w:p>
        </w:tc>
      </w:tr>
    </w:tbl>
    <w:p w14:paraId="6B28B6D8" w14:textId="77777777" w:rsidR="0009699B" w:rsidRPr="00242414" w:rsidRDefault="0009699B" w:rsidP="0009699B">
      <w:pPr>
        <w:spacing w:before="60"/>
        <w:jc w:val="center"/>
        <w:rPr>
          <w:rFonts w:asciiTheme="majorHAnsi" w:hAnsiTheme="majorHAnsi" w:cstheme="majorHAnsi"/>
          <w:b/>
          <w:bCs/>
          <w:sz w:val="10"/>
          <w:szCs w:val="10"/>
          <w:lang w:val="nl-NL"/>
        </w:rPr>
      </w:pPr>
    </w:p>
    <w:p w14:paraId="13FB5CD4" w14:textId="77777777" w:rsidR="00C27437" w:rsidRPr="00242414" w:rsidRDefault="00C27437" w:rsidP="00FF438B">
      <w:pPr>
        <w:spacing w:before="60"/>
        <w:jc w:val="center"/>
        <w:rPr>
          <w:rFonts w:asciiTheme="majorHAnsi" w:hAnsiTheme="majorHAnsi" w:cstheme="majorHAnsi"/>
          <w:b/>
          <w:bCs/>
          <w:sz w:val="32"/>
          <w:szCs w:val="32"/>
          <w:lang w:val="nl-NL"/>
        </w:rPr>
      </w:pPr>
      <w:r w:rsidRPr="00242414">
        <w:rPr>
          <w:rFonts w:asciiTheme="majorHAnsi" w:hAnsiTheme="majorHAnsi" w:cstheme="majorHAnsi"/>
          <w:b/>
          <w:bCs/>
          <w:sz w:val="32"/>
          <w:szCs w:val="32"/>
          <w:lang w:val="nl-NL"/>
        </w:rPr>
        <w:t>BÁO CÁO</w:t>
      </w:r>
    </w:p>
    <w:p w14:paraId="085D8F43" w14:textId="77777777" w:rsidR="00FF6648" w:rsidRPr="004C1177" w:rsidRDefault="00382972" w:rsidP="00FF438B">
      <w:pPr>
        <w:keepNext/>
        <w:jc w:val="center"/>
        <w:outlineLvl w:val="2"/>
        <w:rPr>
          <w:rFonts w:asciiTheme="majorHAnsi" w:hAnsiTheme="majorHAnsi" w:cstheme="majorHAnsi"/>
          <w:b/>
          <w:bCs/>
          <w:sz w:val="27"/>
          <w:szCs w:val="27"/>
          <w:lang w:val="nl-NL"/>
        </w:rPr>
      </w:pPr>
      <w:r w:rsidRPr="00242414">
        <w:rPr>
          <w:rFonts w:asciiTheme="majorHAnsi" w:hAnsiTheme="majorHAnsi" w:cstheme="majorHAnsi"/>
          <w:b/>
          <w:bCs/>
          <w:sz w:val="27"/>
          <w:szCs w:val="27"/>
          <w:lang w:val="vi-VN"/>
        </w:rPr>
        <w:t xml:space="preserve">TÌNH HÌNH KINH TẾ - XÃ HỘI </w:t>
      </w:r>
      <w:r w:rsidR="008F28A8" w:rsidRPr="004C1177">
        <w:rPr>
          <w:rFonts w:asciiTheme="majorHAnsi" w:hAnsiTheme="majorHAnsi" w:cstheme="majorHAnsi"/>
          <w:b/>
          <w:bCs/>
          <w:sz w:val="27"/>
          <w:szCs w:val="27"/>
          <w:lang w:val="nl-NL"/>
        </w:rPr>
        <w:t>6</w:t>
      </w:r>
      <w:r w:rsidRPr="00242414">
        <w:rPr>
          <w:rFonts w:asciiTheme="majorHAnsi" w:hAnsiTheme="majorHAnsi" w:cstheme="majorHAnsi"/>
          <w:b/>
          <w:bCs/>
          <w:sz w:val="27"/>
          <w:szCs w:val="27"/>
          <w:lang w:val="vi-VN"/>
        </w:rPr>
        <w:t xml:space="preserve"> THÁNG ĐẦU NĂM, </w:t>
      </w:r>
    </w:p>
    <w:p w14:paraId="2D24FB45" w14:textId="7EAA9651" w:rsidR="00995BFA" w:rsidRPr="004C1177" w:rsidRDefault="00FF6648" w:rsidP="00FF438B">
      <w:pPr>
        <w:keepNext/>
        <w:jc w:val="center"/>
        <w:outlineLvl w:val="2"/>
        <w:rPr>
          <w:rFonts w:asciiTheme="majorHAnsi" w:hAnsiTheme="majorHAnsi" w:cstheme="majorHAnsi"/>
          <w:b/>
          <w:bCs/>
          <w:sz w:val="27"/>
          <w:szCs w:val="27"/>
          <w:lang w:val="nl-NL"/>
        </w:rPr>
      </w:pPr>
      <w:r w:rsidRPr="004C1177">
        <w:rPr>
          <w:rFonts w:asciiTheme="majorHAnsi" w:hAnsiTheme="majorHAnsi" w:cstheme="majorHAnsi"/>
          <w:b/>
          <w:bCs/>
          <w:sz w:val="27"/>
          <w:szCs w:val="27"/>
          <w:lang w:val="nl-NL"/>
        </w:rPr>
        <w:t xml:space="preserve">CÁC CHỈ TIÊU, </w:t>
      </w:r>
      <w:r w:rsidR="00382972" w:rsidRPr="00242414">
        <w:rPr>
          <w:rFonts w:asciiTheme="majorHAnsi" w:hAnsiTheme="majorHAnsi" w:cstheme="majorHAnsi"/>
          <w:b/>
          <w:bCs/>
          <w:sz w:val="27"/>
          <w:szCs w:val="27"/>
          <w:lang w:val="vi-VN"/>
        </w:rPr>
        <w:t xml:space="preserve">NHIỆM VỤ VÀ GIẢI PHÁP CHỦ YẾU TIẾP TỤC THỰC HIỆN KẾ HOẠCH </w:t>
      </w:r>
      <w:r w:rsidRPr="004C1177">
        <w:rPr>
          <w:rFonts w:asciiTheme="majorHAnsi" w:hAnsiTheme="majorHAnsi" w:cstheme="majorHAnsi"/>
          <w:b/>
          <w:bCs/>
          <w:sz w:val="27"/>
          <w:szCs w:val="27"/>
          <w:lang w:val="nl-NL"/>
        </w:rPr>
        <w:t xml:space="preserve">KINH TẾ - XÃ HỘI </w:t>
      </w:r>
      <w:r w:rsidR="00995BFA" w:rsidRPr="00242414">
        <w:rPr>
          <w:rFonts w:asciiTheme="majorHAnsi" w:hAnsiTheme="majorHAnsi" w:cstheme="majorHAnsi"/>
          <w:b/>
          <w:bCs/>
          <w:sz w:val="27"/>
          <w:szCs w:val="27"/>
          <w:lang w:val="vi-VN"/>
        </w:rPr>
        <w:t xml:space="preserve">NĂM </w:t>
      </w:r>
      <w:r w:rsidR="000A2D17" w:rsidRPr="00242414">
        <w:rPr>
          <w:rFonts w:asciiTheme="majorHAnsi" w:hAnsiTheme="majorHAnsi" w:cstheme="majorHAnsi"/>
          <w:b/>
          <w:bCs/>
          <w:sz w:val="27"/>
          <w:szCs w:val="27"/>
          <w:lang w:val="vi-VN"/>
        </w:rPr>
        <w:t>202</w:t>
      </w:r>
      <w:r w:rsidR="002D01DF" w:rsidRPr="004C1177">
        <w:rPr>
          <w:rFonts w:asciiTheme="majorHAnsi" w:hAnsiTheme="majorHAnsi" w:cstheme="majorHAnsi"/>
          <w:b/>
          <w:bCs/>
          <w:sz w:val="27"/>
          <w:szCs w:val="27"/>
          <w:lang w:val="nl-NL"/>
        </w:rPr>
        <w:t>5</w:t>
      </w:r>
    </w:p>
    <w:p w14:paraId="2657AA02" w14:textId="4E5F23C0" w:rsidR="003178F2" w:rsidRPr="004C1177" w:rsidRDefault="009F3E2A" w:rsidP="007E4C5D">
      <w:pPr>
        <w:spacing w:before="60"/>
        <w:jc w:val="both"/>
        <w:rPr>
          <w:rFonts w:asciiTheme="majorHAnsi" w:hAnsiTheme="majorHAnsi" w:cstheme="majorHAnsi"/>
          <w:lang w:val="nl-NL"/>
        </w:rPr>
      </w:pPr>
      <w:r w:rsidRPr="00242414">
        <w:rPr>
          <w:rFonts w:asciiTheme="majorHAnsi" w:hAnsiTheme="majorHAnsi" w:cstheme="majorHAnsi"/>
          <w:b/>
          <w:bCs/>
          <w:noProof/>
          <w:sz w:val="19"/>
          <w:szCs w:val="27"/>
          <w:lang w:eastAsia="zh-CN"/>
        </w:rPr>
        <mc:AlternateContent>
          <mc:Choice Requires="wps">
            <w:drawing>
              <wp:anchor distT="4294967295" distB="4294967295" distL="114300" distR="114300" simplePos="0" relativeHeight="251656192" behindDoc="0" locked="0" layoutInCell="1" allowOverlap="1" wp14:anchorId="0012DEDF" wp14:editId="6EFCB1E7">
                <wp:simplePos x="0" y="0"/>
                <wp:positionH relativeFrom="margin">
                  <wp:posOffset>2188845</wp:posOffset>
                </wp:positionH>
                <wp:positionV relativeFrom="paragraph">
                  <wp:posOffset>46989</wp:posOffset>
                </wp:positionV>
                <wp:extent cx="144018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3091054" id="Line 4"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72.35pt,3.7pt" to="285.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9EoQEAADIDAAAOAAAAZHJzL2Uyb0RvYy54bWysUk1v2zAMvRfYfxB0X+wE7dAacXJo1126&#10;LUC7H8BIcixMFgVSiZ1/P0lNsq9bUR8I8euZ75HL9TQ4cTDEFn0r57NaCuMVaut3rfzx8vjxVgqO&#10;4DU49KaVR8NyvfpwtRxDYxbYo9OGRALx3IyhlX2MoakqVr0ZgGcYjE/JDmmAmFzaVZpgTOiDqxZ1&#10;/akakXQgVIY5RR9ek3JV8LvOqPi969hE4VqZZovFUrHbbKvVEpodQeitOo0Bb5hiAOvTTy9QDxBB&#10;7Mn+BzVYRcjYxZnCocKus8oUDonNvP6HzXMPwRQuSRwOF5n4/WDVt8O931AeXU3+OTyh+slJlGoM&#10;3FyS2eGwIbEdv6JOa4R9xMJ36mjIzYmJmIqsx4usZopCpeD8+rqe3yb11TlXQXNuDMTxi8FB5Ecr&#10;nfWZMTRweOKYB4HmXJLDHh+tc2VrzouxlXc3i5vSwOiszslcxrTb3jsSB8h7L19edQL7q4xw73UB&#10;6w3oz6d3BOte36ne+ZMYmX8+K262qI8bynDZS4spwKcjypv/0y9Vv0999QsAAP//AwBQSwMEFAAG&#10;AAgAAAAhABksDwDcAAAABwEAAA8AAABkcnMvZG93bnJldi54bWxMjsFOwkAURfcm/sPkmbghMAUK&#10;NaVTYtTu3IAat4/Os23ovCmdAapf78gGlzf35tyTrQfTihP1rrGsYDqJQBCXVjdcKXh/K8YPIJxH&#10;1thaJgXf5GCd395kmGp75g2dtr4SAcIuRQW1910qpStrMugmtiMO3ZftDfoQ+0rqHs8Bblo5i6Kl&#10;NNhweKixo6eayv32aBS44oMOxc+oHEWf88rS7PD8+oJK3d8NjysQngZ/HcOfflCHPDjt7JG1E62C&#10;eRwnYaogiUGEfpFMFyB2lyzzTP73z38BAAD//wMAUEsBAi0AFAAGAAgAAAAhALaDOJL+AAAA4QEA&#10;ABMAAAAAAAAAAAAAAAAAAAAAAFtDb250ZW50X1R5cGVzXS54bWxQSwECLQAUAAYACAAAACEAOP0h&#10;/9YAAACUAQAACwAAAAAAAAAAAAAAAAAvAQAAX3JlbHMvLnJlbHNQSwECLQAUAAYACAAAACEAqLKv&#10;RKEBAAAyAwAADgAAAAAAAAAAAAAAAAAuAgAAZHJzL2Uyb0RvYy54bWxQSwECLQAUAAYACAAAACEA&#10;GSwPANwAAAAHAQAADwAAAAAAAAAAAAAAAAD7AwAAZHJzL2Rvd25yZXYueG1sUEsFBgAAAAAEAAQA&#10;8wAAAAQFAAAAAA==&#10;">
                <o:lock v:ext="edit" shapetype="f"/>
                <w10:wrap anchorx="margin"/>
              </v:line>
            </w:pict>
          </mc:Fallback>
        </mc:AlternateContent>
      </w:r>
    </w:p>
    <w:p w14:paraId="681CB890" w14:textId="1451EF57" w:rsidR="00624975" w:rsidRPr="00242414" w:rsidRDefault="00825E1D" w:rsidP="00FF438B">
      <w:pPr>
        <w:pStyle w:val="Heading1"/>
        <w:spacing w:before="60"/>
        <w:rPr>
          <w:rFonts w:asciiTheme="majorHAnsi" w:hAnsiTheme="majorHAnsi" w:cstheme="majorHAnsi"/>
          <w:sz w:val="28"/>
          <w:szCs w:val="28"/>
        </w:rPr>
      </w:pPr>
      <w:r w:rsidRPr="00242414">
        <w:rPr>
          <w:rFonts w:asciiTheme="majorHAnsi" w:hAnsiTheme="majorHAnsi" w:cstheme="majorHAnsi"/>
        </w:rPr>
        <w:t>PHẦN THỨ NHẤT</w:t>
      </w:r>
    </w:p>
    <w:p w14:paraId="372FE22B" w14:textId="656706D9" w:rsidR="00397915" w:rsidRPr="004C1177" w:rsidRDefault="003877AF" w:rsidP="00836F98">
      <w:pPr>
        <w:pStyle w:val="Heading1"/>
        <w:spacing w:before="60"/>
        <w:rPr>
          <w:rFonts w:asciiTheme="majorHAnsi" w:hAnsiTheme="majorHAnsi" w:cstheme="majorHAnsi"/>
          <w:sz w:val="28"/>
          <w:szCs w:val="28"/>
          <w:lang w:val="nl-NL"/>
        </w:rPr>
      </w:pPr>
      <w:r w:rsidRPr="00242414">
        <w:rPr>
          <w:rFonts w:asciiTheme="majorHAnsi" w:hAnsiTheme="majorHAnsi" w:cstheme="majorHAnsi"/>
          <w:sz w:val="28"/>
          <w:szCs w:val="28"/>
        </w:rPr>
        <w:t>TÌNH HÌNH KINH TẾ - XÃ HỘI</w:t>
      </w:r>
      <w:r w:rsidR="00382972" w:rsidRPr="004C1177">
        <w:rPr>
          <w:rFonts w:asciiTheme="majorHAnsi" w:hAnsiTheme="majorHAnsi" w:cstheme="majorHAnsi"/>
          <w:sz w:val="28"/>
          <w:szCs w:val="28"/>
          <w:lang w:val="nl-NL"/>
        </w:rPr>
        <w:t xml:space="preserve"> 6 THÁNG ĐẦU</w:t>
      </w:r>
      <w:r w:rsidRPr="00242414">
        <w:rPr>
          <w:rFonts w:asciiTheme="majorHAnsi" w:hAnsiTheme="majorHAnsi" w:cstheme="majorHAnsi"/>
          <w:sz w:val="28"/>
          <w:szCs w:val="28"/>
        </w:rPr>
        <w:t xml:space="preserve"> NĂM </w:t>
      </w:r>
      <w:r w:rsidR="002273D5" w:rsidRPr="00242414">
        <w:rPr>
          <w:rFonts w:asciiTheme="majorHAnsi" w:hAnsiTheme="majorHAnsi" w:cstheme="majorHAnsi"/>
          <w:sz w:val="28"/>
          <w:szCs w:val="28"/>
        </w:rPr>
        <w:t>202</w:t>
      </w:r>
      <w:r w:rsidR="002273D5" w:rsidRPr="004C1177">
        <w:rPr>
          <w:rFonts w:asciiTheme="majorHAnsi" w:hAnsiTheme="majorHAnsi" w:cstheme="majorHAnsi"/>
          <w:sz w:val="28"/>
          <w:szCs w:val="28"/>
          <w:lang w:val="nl-NL"/>
        </w:rPr>
        <w:t>5</w:t>
      </w:r>
      <w:r w:rsidR="00452F4C" w:rsidRPr="00242414">
        <w:rPr>
          <w:rStyle w:val="FootnoteReference"/>
          <w:rFonts w:asciiTheme="majorHAnsi" w:hAnsiTheme="majorHAnsi" w:cstheme="majorHAnsi"/>
          <w:sz w:val="28"/>
          <w:szCs w:val="28"/>
          <w:lang w:val="en-US"/>
        </w:rPr>
        <w:footnoteReference w:id="1"/>
      </w:r>
    </w:p>
    <w:p w14:paraId="5DF42DD7" w14:textId="77777777" w:rsidR="004207EF" w:rsidRPr="00242414" w:rsidRDefault="004207EF" w:rsidP="00ED54E4">
      <w:pPr>
        <w:spacing w:before="60"/>
        <w:jc w:val="both"/>
        <w:rPr>
          <w:rFonts w:asciiTheme="majorHAnsi" w:hAnsiTheme="majorHAnsi" w:cstheme="majorHAnsi"/>
          <w:szCs w:val="28"/>
          <w:lang w:val="x-none" w:eastAsia="x-none"/>
        </w:rPr>
      </w:pPr>
    </w:p>
    <w:p w14:paraId="119199BE" w14:textId="77777777" w:rsidR="00DB0C68" w:rsidRPr="00904429" w:rsidRDefault="00DB0C68" w:rsidP="00DB0C68">
      <w:pPr>
        <w:pStyle w:val="Heading2"/>
        <w:spacing w:line="252" w:lineRule="auto"/>
      </w:pPr>
      <w:r w:rsidRPr="00904429">
        <w:t>I. ĐÁNH GIÁ TỔNG QUÁT</w:t>
      </w:r>
    </w:p>
    <w:p w14:paraId="19C3B8BC" w14:textId="77777777" w:rsidR="00DB0C68" w:rsidRPr="00904429" w:rsidRDefault="00DB0C68" w:rsidP="00DB0C68">
      <w:pPr>
        <w:spacing w:before="60" w:line="252" w:lineRule="auto"/>
        <w:ind w:firstLine="567"/>
        <w:jc w:val="both"/>
        <w:rPr>
          <w:szCs w:val="28"/>
          <w:lang w:val="nl-NL"/>
        </w:rPr>
      </w:pPr>
      <w:r w:rsidRPr="00904429">
        <w:rPr>
          <w:rFonts w:asciiTheme="majorHAnsi" w:hAnsiTheme="majorHAnsi" w:cstheme="majorHAnsi"/>
          <w:szCs w:val="28"/>
          <w:lang w:val="nl-NL"/>
        </w:rPr>
        <w:t xml:space="preserve">Xác định năm 2025 là năm tăng tốc, bứt phá, về đích, có ý nghĩa đặc biệt quan trọng và quyết định trong việc thực hiện thắng lợi các chỉ tiêu, nhiệm vụ Nghị quyết Đại hội Đảng bộ tỉnh lần thứ XVII và Kế hoạch phát triển kinh tế - xã hội (KT-XH) 5 năm 2021 - 2025; đồng thời là năm thực hiện cuộc cách mạng về tinh gọn tổ chức bộ máy, tiến hành Đại hội Đảng các cấp, tiến tới Đại hội Đại biểu toàn quốc lần thứ XIV của Đảng; UBND hai tỉnh đã chỉ đạo các sở, ban, ngành, địa phương thực hiện khẩn trương, quyết liệt, hiệu quả các nhiệm vụ, giải pháp tại các Chương trình và </w:t>
      </w:r>
      <w:r w:rsidRPr="00904429">
        <w:rPr>
          <w:rFonts w:asciiTheme="majorHAnsi" w:hAnsiTheme="majorHAnsi" w:cstheme="majorHAnsi"/>
          <w:kern w:val="28"/>
          <w:szCs w:val="28"/>
          <w:lang w:val="pt-BR"/>
        </w:rPr>
        <w:t xml:space="preserve">Kế hoạch hành động </w:t>
      </w:r>
      <w:r w:rsidRPr="00904429">
        <w:rPr>
          <w:rFonts w:asciiTheme="majorHAnsi" w:hAnsiTheme="majorHAnsi" w:cstheme="majorHAnsi"/>
          <w:szCs w:val="28"/>
          <w:lang w:val="pt-BR"/>
        </w:rPr>
        <w:t>thực hiện các Nghị quyết của Chính phủ và Nghị quyết của Hội đồng nhân dân tỉnh về nhiệm vụ phát triển kinh tế - xã hội và dự toán ngân sách nhà nước bảo đảm mục tiêu tăng trưởng năm 2025 đạt 8% trở lên</w:t>
      </w:r>
      <w:r w:rsidRPr="00904429">
        <w:rPr>
          <w:rFonts w:asciiTheme="majorHAnsi" w:hAnsiTheme="majorHAnsi" w:cstheme="majorHAnsi"/>
          <w:szCs w:val="28"/>
          <w:lang w:val="nl-NL"/>
        </w:rPr>
        <w:t xml:space="preserve">; trong đó, chú trọng tháo gỡ các khó khăn, vướng mắc, tạo điều kiện thuận lợi cho các doanh nghiệp sản xuất kinh doanh trên địa bàn tỉnh; tăng cường các giải pháp thu ngân sách nhà nước, đẩy mạnh giải ngân vốn đầu tư công; ưu tiên các ngành, lĩnh vực quan trọng, thúc đẩy đầu tư, tiêu dùng, mở rộng thị trường tiêu thụ sản phẩm; đẩy mạnh rà soát, điều chỉnh các quy hoạch để phục vụ xúc tiến, thu hút đầu tư; triển khai hiệu quả chính sách hỗ trợ phát triển du lịch,....  Nhờ đó, tình hình KT-XH 6 tháng đầu năm 2025 trên địa bàn đã đạt những kết quả tích cực: Kinh tế ổn định và tăng trưởng khá; sản suất nông, lâm nghiệp, thủy sản phát triển duy trì đà tăng trưởng, trong đó sản xuất lâm nghiệp tăng mạnh so với cùng kỳ; sản xuất công nghiệp phát triển ổn định; thu ngân sách tăng khá so với cùng kỳ; du lịch tiếp tục tăng trưởng nhanh; các hoạt động văn hóa, thể thao, du lịch phong phú, đa dạng được chuẩn bị và tổ chức sôi nổi; môi trường đầu tư từng bước được cải thiện; an sinh xã hội được đảm bảo; đời sống văn hóa và tinh thần của người dân tiếp tục được nâng cao; tình hình chính trị, xã hội ổn định; quốc phòng, an ninh, trật tự và an toàn xã hội được bảo đảm. </w:t>
      </w:r>
      <w:r w:rsidRPr="00904429">
        <w:rPr>
          <w:szCs w:val="28"/>
          <w:lang w:val="pt-BR"/>
        </w:rPr>
        <w:t>Tuy vậy,</w:t>
      </w:r>
      <w:r w:rsidRPr="00904429">
        <w:rPr>
          <w:szCs w:val="28"/>
          <w:lang w:val="nl-NL"/>
        </w:rPr>
        <w:t xml:space="preserve"> </w:t>
      </w:r>
      <w:r w:rsidRPr="00904429">
        <w:rPr>
          <w:szCs w:val="28"/>
          <w:lang w:val="pt-BR"/>
        </w:rPr>
        <w:t xml:space="preserve">cơn bão số 1 đã gây ảnh hưởng nặng nề đến sản xuất nông nghiệp vụ Hè – Thu; một số doanh nghiệp chế biến, chế tạo khác cũng ghi nhận sản lượng sản xuất sụt giảm do thiếu hụt nguyên liệu đầu vào và tính chất sản xuất theo thời vụ; </w:t>
      </w:r>
      <w:r w:rsidRPr="00904429">
        <w:rPr>
          <w:szCs w:val="28"/>
          <w:u w:color="FF0000"/>
          <w:lang w:val="es-VE"/>
        </w:rPr>
        <w:t xml:space="preserve">tốc độ tăng trưởng công nghiệp của </w:t>
      </w:r>
      <w:r w:rsidRPr="00904429">
        <w:rPr>
          <w:szCs w:val="28"/>
          <w:u w:color="FF0000"/>
          <w:lang w:val="es-VE"/>
        </w:rPr>
        <w:lastRenderedPageBreak/>
        <w:t>tỉnh Quảng Trị (trước hợp nhất) không đạt được kịch bản tăng trưởng đề ra, một số dự án còn vướng giải phóng mặt bằng ảnh hưởng đến tiến độ giải ngân nguồn vốn đầu tư công</w:t>
      </w:r>
      <w:r w:rsidRPr="00904429">
        <w:rPr>
          <w:szCs w:val="28"/>
          <w:lang w:val="pt-BR"/>
        </w:rPr>
        <w:t>...</w:t>
      </w:r>
    </w:p>
    <w:p w14:paraId="0492CC4F" w14:textId="77777777" w:rsidR="00DB0C68" w:rsidRPr="00904429" w:rsidRDefault="00DB0C68" w:rsidP="00DB0C68">
      <w:pPr>
        <w:spacing w:before="60" w:line="252" w:lineRule="auto"/>
        <w:ind w:firstLine="562"/>
        <w:jc w:val="both"/>
        <w:rPr>
          <w:rFonts w:asciiTheme="majorHAnsi" w:hAnsiTheme="majorHAnsi" w:cstheme="majorHAnsi"/>
          <w:b/>
          <w:i/>
          <w:iCs/>
          <w:szCs w:val="28"/>
          <w:lang w:val="pt-BR"/>
        </w:rPr>
      </w:pPr>
      <w:r w:rsidRPr="00904429">
        <w:rPr>
          <w:rFonts w:asciiTheme="majorHAnsi" w:hAnsiTheme="majorHAnsi" w:cstheme="majorHAnsi"/>
          <w:b/>
          <w:i/>
          <w:iCs/>
          <w:szCs w:val="28"/>
          <w:lang w:val="pt-BR"/>
        </w:rPr>
        <w:t>Kết quả thực hiện một số chỉ tiêu chủ yếu:</w:t>
      </w:r>
    </w:p>
    <w:p w14:paraId="0EB4952B" w14:textId="77777777" w:rsidR="00DB0C68" w:rsidRPr="00904429" w:rsidRDefault="00DB0C68" w:rsidP="00DB0C68">
      <w:pPr>
        <w:spacing w:before="60" w:line="252" w:lineRule="auto"/>
        <w:ind w:firstLine="562"/>
        <w:jc w:val="both"/>
        <w:rPr>
          <w:rFonts w:asciiTheme="majorHAnsi" w:hAnsiTheme="majorHAnsi" w:cstheme="majorHAnsi"/>
          <w:szCs w:val="28"/>
          <w:lang w:val="pt-BR"/>
        </w:rPr>
      </w:pPr>
      <w:r w:rsidRPr="00904429">
        <w:rPr>
          <w:rFonts w:asciiTheme="majorHAnsi" w:hAnsiTheme="majorHAnsi" w:cstheme="majorHAnsi"/>
          <w:szCs w:val="28"/>
          <w:lang w:val="pt-BR"/>
        </w:rPr>
        <w:t>- Tốc độ tăng trưởng tổng sản phẩm trên địa bàn (GRDP) đạt 7,48%</w:t>
      </w:r>
      <w:r w:rsidRPr="00904429">
        <w:rPr>
          <w:rStyle w:val="FootnoteReference"/>
          <w:rFonts w:asciiTheme="majorHAnsi" w:hAnsiTheme="majorHAnsi" w:cstheme="majorHAnsi"/>
          <w:szCs w:val="28"/>
        </w:rPr>
        <w:footnoteReference w:id="2"/>
      </w:r>
      <w:r w:rsidRPr="00904429">
        <w:rPr>
          <w:rFonts w:asciiTheme="majorHAnsi" w:hAnsiTheme="majorHAnsi" w:cstheme="majorHAnsi"/>
          <w:szCs w:val="28"/>
          <w:lang w:val="pt-BR"/>
        </w:rPr>
        <w:t xml:space="preserve">, đứng thứ 23/34 tỉnh, thành cả nước.  </w:t>
      </w:r>
    </w:p>
    <w:p w14:paraId="40CB5B60" w14:textId="77777777" w:rsidR="00DB0C68" w:rsidRPr="00904429" w:rsidRDefault="00DB0C68" w:rsidP="00DB0C68">
      <w:pPr>
        <w:spacing w:before="60" w:line="252" w:lineRule="auto"/>
        <w:ind w:firstLine="562"/>
        <w:jc w:val="both"/>
        <w:rPr>
          <w:rFonts w:asciiTheme="majorHAnsi" w:hAnsiTheme="majorHAnsi" w:cstheme="majorHAnsi"/>
          <w:szCs w:val="28"/>
          <w:lang w:val="pt-BR"/>
        </w:rPr>
      </w:pPr>
      <w:r w:rsidRPr="00904429">
        <w:rPr>
          <w:rFonts w:asciiTheme="majorHAnsi" w:hAnsiTheme="majorHAnsi" w:cstheme="majorHAnsi"/>
          <w:szCs w:val="28"/>
          <w:lang w:val="pt-BR"/>
        </w:rPr>
        <w:t xml:space="preserve">- Cơ cấu GRDP (theo giá hiện hành): Khu vực nông, lâm nghiệp và thủy sản chiếm 20,44%; khu vực công nghiệp và xây dựng chiếm </w:t>
      </w:r>
      <w:r w:rsidRPr="00904429">
        <w:rPr>
          <w:szCs w:val="28"/>
          <w:lang w:val="pt-BR"/>
        </w:rPr>
        <w:t>27,11%</w:t>
      </w:r>
      <w:r w:rsidRPr="00904429">
        <w:rPr>
          <w:rFonts w:asciiTheme="majorHAnsi" w:hAnsiTheme="majorHAnsi" w:cstheme="majorHAnsi"/>
          <w:szCs w:val="28"/>
          <w:lang w:val="pt-BR"/>
        </w:rPr>
        <w:t xml:space="preserve">; khu vực dịch vụ chiếm 48,89%; </w:t>
      </w:r>
      <w:r w:rsidRPr="00904429">
        <w:rPr>
          <w:lang w:val="pt-BR"/>
        </w:rPr>
        <w:t>thuế sản phẩm trừ trợ cấp sản phẩm chiếm 3,56%</w:t>
      </w:r>
      <w:r w:rsidRPr="00904429">
        <w:rPr>
          <w:rFonts w:asciiTheme="majorHAnsi" w:hAnsiTheme="majorHAnsi" w:cstheme="majorHAnsi"/>
          <w:szCs w:val="28"/>
          <w:lang w:val="pt-BR"/>
        </w:rPr>
        <w:t>.</w:t>
      </w:r>
    </w:p>
    <w:p w14:paraId="547D5A06" w14:textId="77777777" w:rsidR="00DB0C68" w:rsidRPr="00904429" w:rsidRDefault="00DB0C68" w:rsidP="00DB0C68">
      <w:pPr>
        <w:spacing w:before="60" w:line="252" w:lineRule="auto"/>
        <w:ind w:firstLine="562"/>
        <w:jc w:val="both"/>
        <w:rPr>
          <w:rFonts w:asciiTheme="majorHAnsi" w:hAnsiTheme="majorHAnsi" w:cstheme="majorHAnsi"/>
          <w:szCs w:val="28"/>
          <w:lang w:val="pt-BR"/>
        </w:rPr>
      </w:pPr>
      <w:r w:rsidRPr="00904429">
        <w:rPr>
          <w:rFonts w:asciiTheme="majorHAnsi" w:hAnsiTheme="majorHAnsi" w:cstheme="majorHAnsi"/>
          <w:szCs w:val="28"/>
          <w:lang w:val="pt-BR"/>
        </w:rPr>
        <w:t>- Tổng vốn đầu tư toàn xã hội ước thực hiện gần 27.220 tỷ đồng</w:t>
      </w:r>
      <w:r w:rsidRPr="00904429">
        <w:rPr>
          <w:rStyle w:val="FootnoteReference"/>
          <w:rFonts w:asciiTheme="majorHAnsi" w:hAnsiTheme="majorHAnsi" w:cstheme="majorHAnsi"/>
          <w:szCs w:val="28"/>
        </w:rPr>
        <w:footnoteReference w:id="3"/>
      </w:r>
      <w:r w:rsidRPr="00904429">
        <w:rPr>
          <w:rFonts w:asciiTheme="majorHAnsi" w:hAnsiTheme="majorHAnsi" w:cstheme="majorHAnsi"/>
          <w:szCs w:val="28"/>
          <w:lang w:val="pt-BR"/>
        </w:rPr>
        <w:t>, tăng 12,4% so với cùng kỳ.</w:t>
      </w:r>
    </w:p>
    <w:p w14:paraId="67F38473" w14:textId="77777777" w:rsidR="00DB0C68" w:rsidRPr="00904429" w:rsidRDefault="00DB0C68" w:rsidP="00DB0C68">
      <w:pPr>
        <w:spacing w:before="60" w:line="252" w:lineRule="auto"/>
        <w:ind w:firstLine="562"/>
        <w:jc w:val="both"/>
        <w:rPr>
          <w:rFonts w:asciiTheme="majorHAnsi" w:hAnsiTheme="majorHAnsi" w:cstheme="majorHAnsi"/>
          <w:szCs w:val="28"/>
          <w:lang w:val="pt-BR"/>
        </w:rPr>
      </w:pPr>
      <w:r w:rsidRPr="00904429">
        <w:rPr>
          <w:rFonts w:asciiTheme="majorHAnsi" w:hAnsiTheme="majorHAnsi" w:cstheme="majorHAnsi"/>
          <w:szCs w:val="28"/>
          <w:lang w:val="pt-BR"/>
        </w:rPr>
        <w:t>- Thu ngân sách trên địa bàn ước thực hiện hơn 6.800 tỷ đồng</w:t>
      </w:r>
      <w:r w:rsidRPr="00904429">
        <w:rPr>
          <w:rStyle w:val="FootnoteReference"/>
          <w:rFonts w:asciiTheme="majorHAnsi" w:hAnsiTheme="majorHAnsi" w:cstheme="majorHAnsi"/>
          <w:szCs w:val="28"/>
        </w:rPr>
        <w:footnoteReference w:id="4"/>
      </w:r>
      <w:r w:rsidRPr="00904429">
        <w:rPr>
          <w:rFonts w:asciiTheme="majorHAnsi" w:hAnsiTheme="majorHAnsi" w:cstheme="majorHAnsi"/>
          <w:szCs w:val="28"/>
          <w:lang w:val="pt-BR"/>
        </w:rPr>
        <w:t>, tăng 17,6% so với cùng kỳ.</w:t>
      </w:r>
    </w:p>
    <w:p w14:paraId="042D1BAE" w14:textId="77777777" w:rsidR="00DB0C68" w:rsidRPr="00904429" w:rsidRDefault="00DB0C68" w:rsidP="00DB0C68">
      <w:pPr>
        <w:spacing w:before="60" w:line="252" w:lineRule="auto"/>
        <w:ind w:firstLine="562"/>
        <w:jc w:val="both"/>
        <w:rPr>
          <w:rFonts w:asciiTheme="majorHAnsi" w:hAnsiTheme="majorHAnsi" w:cstheme="majorHAnsi"/>
          <w:szCs w:val="28"/>
          <w:lang w:val="pt-BR"/>
        </w:rPr>
      </w:pPr>
      <w:r w:rsidRPr="00904429">
        <w:rPr>
          <w:rFonts w:asciiTheme="majorHAnsi" w:hAnsiTheme="majorHAnsi" w:cstheme="majorHAnsi"/>
          <w:szCs w:val="28"/>
          <w:lang w:val="pt-BR"/>
        </w:rPr>
        <w:t>- Giải quyết việc làm cho hơn 23.000 lao động</w:t>
      </w:r>
      <w:r w:rsidRPr="00904429">
        <w:rPr>
          <w:rStyle w:val="FootnoteReference"/>
          <w:rFonts w:asciiTheme="majorHAnsi" w:hAnsiTheme="majorHAnsi" w:cstheme="majorHAnsi"/>
          <w:szCs w:val="28"/>
        </w:rPr>
        <w:footnoteReference w:id="5"/>
      </w:r>
      <w:r w:rsidRPr="00904429">
        <w:rPr>
          <w:rFonts w:asciiTheme="majorHAnsi" w:hAnsiTheme="majorHAnsi" w:cstheme="majorHAnsi"/>
          <w:szCs w:val="28"/>
          <w:lang w:val="pt-BR"/>
        </w:rPr>
        <w:t>.</w:t>
      </w:r>
    </w:p>
    <w:p w14:paraId="518B84E7" w14:textId="77777777" w:rsidR="00DB0C68" w:rsidRPr="00904429" w:rsidRDefault="00DB0C68" w:rsidP="00DB0C68">
      <w:pPr>
        <w:spacing w:before="60" w:line="252" w:lineRule="auto"/>
        <w:ind w:firstLine="562"/>
        <w:jc w:val="both"/>
        <w:rPr>
          <w:rFonts w:asciiTheme="majorHAnsi" w:hAnsiTheme="majorHAnsi" w:cstheme="majorHAnsi"/>
          <w:b/>
          <w:szCs w:val="28"/>
          <w:lang w:val="pt-BR"/>
        </w:rPr>
      </w:pPr>
      <w:r w:rsidRPr="00904429">
        <w:rPr>
          <w:rFonts w:asciiTheme="majorHAnsi" w:hAnsiTheme="majorHAnsi" w:cstheme="majorHAnsi"/>
          <w:b/>
          <w:szCs w:val="28"/>
          <w:lang w:val="pt-BR"/>
        </w:rPr>
        <w:t>II. KẾT QUẢ ĐẠT ĐƯỢC TRÊN CÁC LĨNH VỰC</w:t>
      </w:r>
    </w:p>
    <w:p w14:paraId="70766F93" w14:textId="77777777" w:rsidR="00DB0C68" w:rsidRPr="00904429" w:rsidRDefault="00DB0C68" w:rsidP="00DB0C68">
      <w:pPr>
        <w:pStyle w:val="Heading2"/>
        <w:spacing w:line="252" w:lineRule="auto"/>
      </w:pPr>
      <w:r w:rsidRPr="00904429">
        <w:t xml:space="preserve">1. Tốc độ tăng trưởng kinh tế (GRDP) </w:t>
      </w:r>
    </w:p>
    <w:p w14:paraId="0AA35C8E" w14:textId="77777777" w:rsidR="00DB0C68" w:rsidRPr="00904429" w:rsidRDefault="00DB0C68" w:rsidP="00DB0C68">
      <w:pPr>
        <w:spacing w:before="60" w:line="252" w:lineRule="auto"/>
        <w:ind w:firstLine="562"/>
        <w:jc w:val="both"/>
        <w:rPr>
          <w:rFonts w:asciiTheme="majorHAnsi" w:hAnsiTheme="majorHAnsi" w:cstheme="majorHAnsi"/>
          <w:szCs w:val="28"/>
          <w:lang w:val="pt-BR"/>
        </w:rPr>
      </w:pPr>
      <w:r w:rsidRPr="00904429">
        <w:rPr>
          <w:rFonts w:asciiTheme="majorHAnsi" w:hAnsiTheme="majorHAnsi" w:cstheme="majorHAnsi"/>
          <w:szCs w:val="28"/>
          <w:lang w:val="pt-BR"/>
        </w:rPr>
        <w:t xml:space="preserve">Tổng sản phẩm (theo giá so sánh) trên địa bàn ước đạt khoảng 28.560 tỷ đồng, tăng 7,48% so với cùng kỳ. Trong đó: Khu vực nông, lâm nghiệp và thủy sản đạt gần 5.520 tỷ đồng, tăng 3,79%; khu vực công nghiệp và xây dựng đạt gần 7.624 tỷ đồng, tăng 9,13%; khu vực dịch vụ đạt gần 14.388 tỷ đồng, tăng 8,25%; thuế sản phẩm trừ trợ cấp sản phẩm đạt 1.030 tỷ đồng, tăng 5,32%. </w:t>
      </w:r>
    </w:p>
    <w:p w14:paraId="38227AB2" w14:textId="77777777" w:rsidR="00DB0C68" w:rsidRPr="00904429" w:rsidRDefault="00DB0C68" w:rsidP="00DB0C68">
      <w:pPr>
        <w:spacing w:before="60" w:line="252" w:lineRule="auto"/>
        <w:ind w:firstLine="562"/>
        <w:jc w:val="both"/>
        <w:rPr>
          <w:rFonts w:asciiTheme="majorHAnsi" w:hAnsiTheme="majorHAnsi" w:cstheme="majorHAnsi"/>
          <w:szCs w:val="28"/>
          <w:lang w:val="pt-BR"/>
        </w:rPr>
      </w:pPr>
      <w:r w:rsidRPr="00904429">
        <w:rPr>
          <w:rFonts w:asciiTheme="majorHAnsi" w:hAnsiTheme="majorHAnsi" w:cstheme="majorHAnsi"/>
          <w:szCs w:val="28"/>
          <w:lang w:val="pt-BR"/>
        </w:rPr>
        <w:t>Tốc độ tăng trưởng kinh tế 6 tháng đầu năm nay đạt khá cao nhờ có sự đóng góp quan trọng của khu vực dịch vụ (chiếm tỷ trọng 48,9% tổng số GRDP) đóng góp 4,13 điểm % vào tăng trưởng; đứng thứ hai về mức độ đóng góp là khu vực</w:t>
      </w:r>
      <w:r w:rsidRPr="00904429">
        <w:rPr>
          <w:rFonts w:asciiTheme="majorHAnsi" w:hAnsiTheme="majorHAnsi" w:cstheme="majorHAnsi"/>
          <w:szCs w:val="28"/>
          <w:lang w:val="es-BO"/>
        </w:rPr>
        <w:t xml:space="preserve"> </w:t>
      </w:r>
      <w:r w:rsidRPr="00904429">
        <w:rPr>
          <w:rFonts w:asciiTheme="majorHAnsi" w:hAnsiTheme="majorHAnsi" w:cstheme="majorHAnsi"/>
          <w:szCs w:val="28"/>
          <w:lang w:val="pt-BR"/>
        </w:rPr>
        <w:t xml:space="preserve">công nghiệp - xây dựng </w:t>
      </w:r>
      <w:r w:rsidRPr="00904429">
        <w:rPr>
          <w:szCs w:val="28"/>
          <w:lang w:val="es-BO"/>
        </w:rPr>
        <w:t>chiếm 27,1%, đóng góp 2,4 điểm %</w:t>
      </w:r>
      <w:r w:rsidRPr="00904429">
        <w:rPr>
          <w:rFonts w:asciiTheme="majorHAnsi" w:hAnsiTheme="majorHAnsi" w:cstheme="majorHAnsi"/>
          <w:szCs w:val="28"/>
          <w:lang w:val="pt-BR"/>
        </w:rPr>
        <w:t>; bên cạnh đó, khu vực nông, lâm nghiệp và thủy sản cũng đạt tốc độ tăng trưởng cao hơn so với cùng kỳ</w:t>
      </w:r>
      <w:r w:rsidRPr="00904429">
        <w:rPr>
          <w:rFonts w:asciiTheme="majorHAnsi" w:hAnsiTheme="majorHAnsi" w:cstheme="majorHAnsi"/>
          <w:szCs w:val="28"/>
          <w:lang w:val="es-BO"/>
        </w:rPr>
        <w:t>.</w:t>
      </w:r>
    </w:p>
    <w:p w14:paraId="1DC9C09A" w14:textId="77777777" w:rsidR="00DB0C68" w:rsidRPr="00904429" w:rsidRDefault="00DB0C68" w:rsidP="00DB0C68">
      <w:pPr>
        <w:pStyle w:val="Heading2"/>
        <w:spacing w:line="252" w:lineRule="auto"/>
      </w:pPr>
      <w:r w:rsidRPr="00904429">
        <w:t>2. Tình hình thực hiện công tác kế hoạch, quy hoạch và phát triển đô thị</w:t>
      </w:r>
    </w:p>
    <w:p w14:paraId="5FEEA7CA" w14:textId="77777777" w:rsidR="00DB0C68" w:rsidRPr="00904429" w:rsidRDefault="00DB0C68" w:rsidP="00DB0C68">
      <w:pPr>
        <w:spacing w:before="60" w:line="252" w:lineRule="auto"/>
        <w:ind w:firstLine="562"/>
        <w:jc w:val="both"/>
        <w:rPr>
          <w:rFonts w:asciiTheme="majorHAnsi" w:hAnsiTheme="majorHAnsi" w:cstheme="majorHAnsi"/>
          <w:szCs w:val="28"/>
          <w:lang w:val="pt-BR"/>
        </w:rPr>
      </w:pPr>
      <w:r w:rsidRPr="00904429">
        <w:rPr>
          <w:rFonts w:asciiTheme="majorHAnsi" w:hAnsiTheme="majorHAnsi" w:cstheme="majorHAnsi"/>
          <w:szCs w:val="28"/>
          <w:lang w:val="pt-BR"/>
        </w:rPr>
        <w:t xml:space="preserve">UBND hai tỉnh đã tập trung chỉ đạo các Sở, ngành xây dựng dự thảo Báo cáo kinh tế - xã hội, quốc phòng - an ninh, đối ngoại nhiệm kỳ 2020-2025, phương hướng, nhiệm vụ, giải pháp nhiệm kỳ 2025-2030 tỉnh Quảng Trị (sau hợp nhất) phục vụ xây dựng Báo cáo chính trị Đại hội đại biểu Đảng bộ tỉnh nhiệm kỳ 2025 – 2030 trình Ban Chỉ đạo Hợp nhất, sáp nhập ĐVHC tỉnh Quảng Bình và tỉnh Quảng Trị xem xét, lấy ý kiến theo Kế hoạch đề ra. </w:t>
      </w:r>
    </w:p>
    <w:p w14:paraId="61A7D409" w14:textId="77777777" w:rsidR="00DB0C68" w:rsidRPr="00904429" w:rsidRDefault="00DB0C68" w:rsidP="00DB0C68">
      <w:pPr>
        <w:spacing w:before="60" w:line="252" w:lineRule="auto"/>
        <w:ind w:firstLine="562"/>
        <w:jc w:val="both"/>
        <w:rPr>
          <w:rStyle w:val="fontstyle01"/>
          <w:rFonts w:asciiTheme="majorHAnsi" w:hAnsiTheme="majorHAnsi" w:cstheme="majorHAnsi"/>
          <w:color w:val="auto"/>
          <w:lang w:val="es-BO"/>
        </w:rPr>
      </w:pPr>
      <w:r w:rsidRPr="00904429">
        <w:rPr>
          <w:rFonts w:asciiTheme="majorHAnsi" w:hAnsiTheme="majorHAnsi" w:cstheme="majorHAnsi"/>
          <w:bCs/>
          <w:szCs w:val="28"/>
          <w:highlight w:val="white"/>
          <w:lang w:val="pt-BR" w:eastAsia="vi-VN"/>
        </w:rPr>
        <w:t xml:space="preserve">Công tác quy hoạch tiếp tục được quan tâm, chỉ đạo tập trung </w:t>
      </w:r>
      <w:r w:rsidRPr="00904429">
        <w:rPr>
          <w:rFonts w:asciiTheme="majorHAnsi" w:hAnsiTheme="majorHAnsi" w:cstheme="majorHAnsi"/>
          <w:szCs w:val="28"/>
          <w:highlight w:val="white"/>
          <w:lang w:val="es-BO"/>
        </w:rPr>
        <w:t xml:space="preserve">rà soát các quy hoạch để phục vụ </w:t>
      </w:r>
      <w:r w:rsidRPr="00904429">
        <w:rPr>
          <w:rFonts w:asciiTheme="majorHAnsi" w:hAnsiTheme="majorHAnsi" w:cstheme="majorHAnsi"/>
          <w:szCs w:val="28"/>
          <w:lang w:val="pt-BR"/>
        </w:rPr>
        <w:t>xúc</w:t>
      </w:r>
      <w:r w:rsidRPr="00904429">
        <w:rPr>
          <w:rFonts w:asciiTheme="majorHAnsi" w:hAnsiTheme="majorHAnsi" w:cstheme="majorHAnsi"/>
          <w:szCs w:val="28"/>
          <w:highlight w:val="white"/>
          <w:lang w:val="es-BO"/>
        </w:rPr>
        <w:t xml:space="preserve"> </w:t>
      </w:r>
      <w:r w:rsidRPr="00904429">
        <w:rPr>
          <w:rFonts w:asciiTheme="majorHAnsi" w:hAnsiTheme="majorHAnsi" w:cstheme="majorHAnsi"/>
          <w:bCs/>
          <w:szCs w:val="28"/>
          <w:highlight w:val="white"/>
          <w:lang w:val="pt-BR" w:eastAsia="vi-VN"/>
        </w:rPr>
        <w:t xml:space="preserve">tiến đầu tư; đã khẩn trương tổ chức và phê duyệt điều chỉnh </w:t>
      </w:r>
      <w:r w:rsidRPr="00904429">
        <w:rPr>
          <w:rFonts w:asciiTheme="majorHAnsi" w:hAnsiTheme="majorHAnsi" w:cstheme="majorHAnsi"/>
          <w:bCs/>
          <w:szCs w:val="28"/>
          <w:highlight w:val="white"/>
          <w:lang w:val="pt-BR" w:eastAsia="vi-VN"/>
        </w:rPr>
        <w:lastRenderedPageBreak/>
        <w:t>Quy hoạch tỉnh Quảng Bình thời kỳ 2021-2030, tầm nhìn đến năm 2050 theo quy trình, thủ tục rút gọn</w:t>
      </w:r>
      <w:r w:rsidRPr="00904429">
        <w:rPr>
          <w:rStyle w:val="FootnoteReference"/>
          <w:rFonts w:asciiTheme="majorHAnsi" w:hAnsiTheme="majorHAnsi" w:cstheme="majorHAnsi"/>
          <w:bCs/>
          <w:szCs w:val="28"/>
          <w:highlight w:val="white"/>
          <w:lang w:val="de-DE" w:eastAsia="vi-VN"/>
        </w:rPr>
        <w:footnoteReference w:id="6"/>
      </w:r>
      <w:r w:rsidRPr="00904429">
        <w:rPr>
          <w:rFonts w:asciiTheme="majorHAnsi" w:hAnsiTheme="majorHAnsi" w:cstheme="majorHAnsi"/>
          <w:bCs/>
          <w:szCs w:val="28"/>
          <w:lang w:val="pt-BR" w:eastAsia="vi-VN"/>
        </w:rPr>
        <w:t xml:space="preserve">; </w:t>
      </w:r>
      <w:r w:rsidRPr="00904429">
        <w:rPr>
          <w:rFonts w:asciiTheme="majorHAnsi" w:hAnsiTheme="majorHAnsi" w:cstheme="majorHAnsi"/>
          <w:szCs w:val="28"/>
          <w:lang w:val="es-BO"/>
        </w:rPr>
        <w:t xml:space="preserve">trình Bộ Xây dựng thẩm định hồ sơ Nhiệm vụ Quy hoạch chung xây dựng Khu du lịch Quốc gia Phong Nha - Kẻ Bàng đến năm 2050; </w:t>
      </w:r>
      <w:r w:rsidRPr="00904429">
        <w:rPr>
          <w:rFonts w:asciiTheme="majorHAnsi" w:hAnsiTheme="majorHAnsi" w:cstheme="majorHAnsi"/>
          <w:szCs w:val="28"/>
          <w:lang w:val="vi-VN"/>
        </w:rPr>
        <w:t xml:space="preserve">Đồ án Quy hoạch chung xây dựng khu vực ven biển tỉnh Quảng Trị đến năm 2045 đã cơ bản </w:t>
      </w:r>
      <w:r w:rsidRPr="00904429">
        <w:rPr>
          <w:rFonts w:asciiTheme="majorHAnsi" w:hAnsiTheme="majorHAnsi" w:cstheme="majorHAnsi"/>
          <w:iCs/>
          <w:szCs w:val="28"/>
          <w:lang w:val="vi-VN"/>
        </w:rPr>
        <w:t>hoàn</w:t>
      </w:r>
      <w:r w:rsidRPr="00904429">
        <w:rPr>
          <w:rFonts w:asciiTheme="majorHAnsi" w:hAnsiTheme="majorHAnsi" w:cstheme="majorHAnsi"/>
          <w:szCs w:val="28"/>
          <w:lang w:val="vi-VN"/>
        </w:rPr>
        <w:t xml:space="preserve"> thành</w:t>
      </w:r>
      <w:r w:rsidRPr="00904429">
        <w:rPr>
          <w:rFonts w:asciiTheme="majorHAnsi" w:hAnsiTheme="majorHAnsi" w:cstheme="majorHAnsi"/>
          <w:szCs w:val="28"/>
          <w:lang w:val="pt-BR"/>
        </w:rPr>
        <w:t xml:space="preserve">; </w:t>
      </w:r>
      <w:r w:rsidRPr="00904429">
        <w:rPr>
          <w:rFonts w:asciiTheme="majorHAnsi" w:hAnsiTheme="majorHAnsi" w:cstheme="majorHAnsi"/>
          <w:szCs w:val="28"/>
          <w:lang w:val="vi-VN"/>
        </w:rPr>
        <w:t>Đồ án Quy hoạch xây dựng vùng huyện Đakrông đang được thẩm định</w:t>
      </w:r>
      <w:r w:rsidRPr="00904429">
        <w:rPr>
          <w:rFonts w:asciiTheme="majorHAnsi" w:hAnsiTheme="majorHAnsi" w:cstheme="majorHAnsi"/>
          <w:szCs w:val="28"/>
          <w:highlight w:val="white"/>
          <w:lang w:val="es-BO"/>
        </w:rPr>
        <w:t xml:space="preserve">. Các chương trình phát triển đô thị, kế hoạch phát triển nhà ở được đẩy nhanh tiến độ thẩm định, trình phê </w:t>
      </w:r>
      <w:r w:rsidRPr="00904429">
        <w:rPr>
          <w:rFonts w:asciiTheme="majorHAnsi" w:hAnsiTheme="majorHAnsi" w:cstheme="majorHAnsi"/>
          <w:szCs w:val="28"/>
          <w:highlight w:val="white"/>
          <w:u w:color="FF0000"/>
          <w:lang w:val="es-BO"/>
        </w:rPr>
        <w:t>duyệ</w:t>
      </w:r>
      <w:r w:rsidRPr="00904429">
        <w:rPr>
          <w:rFonts w:asciiTheme="majorHAnsi" w:hAnsiTheme="majorHAnsi" w:cstheme="majorHAnsi"/>
          <w:szCs w:val="28"/>
          <w:u w:color="FF0000"/>
          <w:lang w:val="es-BO"/>
        </w:rPr>
        <w:t>t</w:t>
      </w:r>
      <w:r w:rsidRPr="00904429">
        <w:rPr>
          <w:rFonts w:asciiTheme="majorHAnsi" w:hAnsiTheme="majorHAnsi" w:cstheme="majorHAnsi"/>
          <w:bCs/>
          <w:szCs w:val="28"/>
          <w:lang w:val="es-BO"/>
        </w:rPr>
        <w:t>.</w:t>
      </w:r>
      <w:r w:rsidRPr="00904429">
        <w:rPr>
          <w:rFonts w:asciiTheme="majorHAnsi" w:hAnsiTheme="majorHAnsi" w:cstheme="majorHAnsi"/>
          <w:szCs w:val="28"/>
          <w:lang w:val="es-BO"/>
        </w:rPr>
        <w:t xml:space="preserve"> Công tác rà soát quy hoạch đô thị và đánh giá chất lượng đô thị trong giai đoạn thực hiện sắp xếp, tổ chức lại ĐVHC các cấp được chú trọng. Kịp thời triển khai chỉ đạo thực hiện Nghị quyết số 155/NQ-CP ngày 01/6/2025 của Chính phủ ban hành Kế hoạch của Chính phủ triển khai Nghị quyết 201/2025/QH15 ngày 29/5/2025 của Quốc hội về thí điểm một số cơ chế chính sách đặc thù phát triển nhà ở xã hội.</w:t>
      </w:r>
    </w:p>
    <w:p w14:paraId="7E7E4D6F" w14:textId="77777777" w:rsidR="00DB0C68" w:rsidRPr="00904429" w:rsidRDefault="00DB0C68" w:rsidP="00DB0C68">
      <w:pPr>
        <w:pStyle w:val="Heading2"/>
        <w:spacing w:line="252" w:lineRule="auto"/>
      </w:pPr>
      <w:r w:rsidRPr="00904429">
        <w:t>3. Tình hình phát triển kinh tế</w:t>
      </w:r>
    </w:p>
    <w:p w14:paraId="4E6D984E" w14:textId="77777777" w:rsidR="00DB0C68" w:rsidRPr="00904429" w:rsidRDefault="00DB0C68" w:rsidP="00DB0C68">
      <w:pPr>
        <w:pStyle w:val="Heading3"/>
        <w:spacing w:line="252" w:lineRule="auto"/>
        <w:rPr>
          <w:lang w:val="pt-BR"/>
        </w:rPr>
      </w:pPr>
      <w:r w:rsidRPr="00904429">
        <w:rPr>
          <w:lang w:val="pt-BR"/>
        </w:rPr>
        <w:t>3.1. Nông, lâm nghiệp và thủy sản</w:t>
      </w:r>
    </w:p>
    <w:p w14:paraId="5D78C146" w14:textId="77777777" w:rsidR="00DB0C68" w:rsidRPr="00904429" w:rsidRDefault="00DB0C68" w:rsidP="00DB0C68">
      <w:pPr>
        <w:spacing w:before="60" w:line="252" w:lineRule="auto"/>
        <w:ind w:firstLine="562"/>
        <w:jc w:val="both"/>
        <w:rPr>
          <w:rFonts w:asciiTheme="majorHAnsi" w:hAnsiTheme="majorHAnsi" w:cstheme="majorHAnsi"/>
          <w:szCs w:val="28"/>
          <w:lang w:val="es-BO"/>
        </w:rPr>
      </w:pPr>
      <w:r w:rsidRPr="00904429">
        <w:rPr>
          <w:rFonts w:asciiTheme="majorHAnsi" w:hAnsiTheme="majorHAnsi" w:cstheme="majorHAnsi"/>
          <w:i/>
          <w:szCs w:val="28"/>
          <w:lang w:val="pt-BR"/>
        </w:rPr>
        <w:t xml:space="preserve">a) Về trồng trọt: </w:t>
      </w:r>
      <w:r w:rsidRPr="00904429">
        <w:rPr>
          <w:szCs w:val="28"/>
          <w:lang w:val="es-BO"/>
        </w:rPr>
        <w:t xml:space="preserve">Sản xuất vụ </w:t>
      </w:r>
      <w:r w:rsidRPr="00904429">
        <w:rPr>
          <w:rFonts w:hint="cs"/>
          <w:szCs w:val="28"/>
          <w:lang w:val="es-BO"/>
        </w:rPr>
        <w:t>Đô</w:t>
      </w:r>
      <w:r w:rsidRPr="00904429">
        <w:rPr>
          <w:szCs w:val="28"/>
          <w:lang w:val="es-BO"/>
        </w:rPr>
        <w:t xml:space="preserve">ng Xuân trong </w:t>
      </w:r>
      <w:r w:rsidRPr="00904429">
        <w:rPr>
          <w:rFonts w:hint="cs"/>
          <w:szCs w:val="28"/>
          <w:lang w:val="es-BO"/>
        </w:rPr>
        <w:t>đ</w:t>
      </w:r>
      <w:r w:rsidRPr="00904429">
        <w:rPr>
          <w:szCs w:val="28"/>
          <w:lang w:val="es-BO"/>
        </w:rPr>
        <w:t xml:space="preserve">iều kiện thời tiết </w:t>
      </w:r>
      <w:r w:rsidRPr="00904429">
        <w:rPr>
          <w:rFonts w:hint="cs"/>
          <w:szCs w:val="28"/>
          <w:lang w:val="es-BO"/>
        </w:rPr>
        <w:t>đ</w:t>
      </w:r>
      <w:r w:rsidRPr="00904429">
        <w:rPr>
          <w:szCs w:val="28"/>
          <w:lang w:val="es-BO"/>
        </w:rPr>
        <w:t>ầu Vụ t</w:t>
      </w:r>
      <w:r w:rsidRPr="00904429">
        <w:rPr>
          <w:rFonts w:hint="cs"/>
          <w:szCs w:val="28"/>
          <w:lang w:val="es-BO"/>
        </w:rPr>
        <w:t>ươ</w:t>
      </w:r>
      <w:r w:rsidRPr="00904429">
        <w:rPr>
          <w:szCs w:val="28"/>
          <w:lang w:val="es-BO"/>
        </w:rPr>
        <w:t xml:space="preserve">ng </w:t>
      </w:r>
      <w:r w:rsidRPr="00904429">
        <w:rPr>
          <w:rFonts w:hint="cs"/>
          <w:szCs w:val="28"/>
          <w:lang w:val="es-BO"/>
        </w:rPr>
        <w:t>đ</w:t>
      </w:r>
      <w:r w:rsidRPr="00904429">
        <w:rPr>
          <w:szCs w:val="28"/>
          <w:lang w:val="es-BO"/>
        </w:rPr>
        <w:t xml:space="preserve">ối thuận lợi cho bà con nông dân gieo trồng </w:t>
      </w:r>
      <w:r w:rsidRPr="00904429">
        <w:rPr>
          <w:rFonts w:hint="cs"/>
          <w:szCs w:val="28"/>
          <w:lang w:val="es-BO"/>
        </w:rPr>
        <w:t>đ</w:t>
      </w:r>
      <w:r w:rsidRPr="00904429">
        <w:rPr>
          <w:szCs w:val="28"/>
          <w:lang w:val="es-BO"/>
        </w:rPr>
        <w:t xml:space="preserve">ảm bảo </w:t>
      </w:r>
      <w:r w:rsidRPr="00904429">
        <w:rPr>
          <w:rFonts w:hint="cs"/>
          <w:szCs w:val="28"/>
          <w:lang w:val="es-BO"/>
        </w:rPr>
        <w:t>đú</w:t>
      </w:r>
      <w:r w:rsidRPr="00904429">
        <w:rPr>
          <w:szCs w:val="28"/>
          <w:lang w:val="es-BO"/>
        </w:rPr>
        <w:t xml:space="preserve">ng tiến </w:t>
      </w:r>
      <w:r w:rsidRPr="00904429">
        <w:rPr>
          <w:rFonts w:hint="cs"/>
          <w:szCs w:val="28"/>
          <w:lang w:val="es-BO"/>
        </w:rPr>
        <w:t>đ</w:t>
      </w:r>
      <w:r w:rsidRPr="00904429">
        <w:rPr>
          <w:szCs w:val="28"/>
          <w:lang w:val="es-BO"/>
        </w:rPr>
        <w:t>ộ, c</w:t>
      </w:r>
      <w:r w:rsidRPr="00904429">
        <w:rPr>
          <w:rFonts w:hint="cs"/>
          <w:szCs w:val="28"/>
          <w:lang w:val="es-BO"/>
        </w:rPr>
        <w:t>ơ</w:t>
      </w:r>
      <w:r w:rsidRPr="00904429">
        <w:rPr>
          <w:szCs w:val="28"/>
          <w:lang w:val="es-BO"/>
        </w:rPr>
        <w:t xml:space="preserve"> bản hết diện tích, giống lúa </w:t>
      </w:r>
      <w:r w:rsidRPr="00904429">
        <w:rPr>
          <w:rFonts w:hint="cs"/>
          <w:szCs w:val="28"/>
          <w:lang w:val="es-BO"/>
        </w:rPr>
        <w:t>đư</w:t>
      </w:r>
      <w:r w:rsidRPr="00904429">
        <w:rPr>
          <w:szCs w:val="28"/>
          <w:lang w:val="es-BO"/>
        </w:rPr>
        <w:t xml:space="preserve">ợc </w:t>
      </w:r>
      <w:r w:rsidRPr="00904429">
        <w:rPr>
          <w:rFonts w:hint="cs"/>
          <w:szCs w:val="28"/>
          <w:lang w:val="es-BO"/>
        </w:rPr>
        <w:t>đá</w:t>
      </w:r>
      <w:r w:rsidRPr="00904429">
        <w:rPr>
          <w:szCs w:val="28"/>
          <w:lang w:val="es-BO"/>
        </w:rPr>
        <w:t xml:space="preserve">p ứng </w:t>
      </w:r>
      <w:r w:rsidRPr="00904429">
        <w:rPr>
          <w:rFonts w:hint="cs"/>
          <w:szCs w:val="28"/>
          <w:lang w:val="es-BO"/>
        </w:rPr>
        <w:t>đ</w:t>
      </w:r>
      <w:r w:rsidRPr="00904429">
        <w:rPr>
          <w:szCs w:val="28"/>
          <w:lang w:val="es-BO"/>
        </w:rPr>
        <w:t xml:space="preserve">ầy </w:t>
      </w:r>
      <w:r w:rsidRPr="00904429">
        <w:rPr>
          <w:rFonts w:hint="cs"/>
          <w:szCs w:val="28"/>
          <w:lang w:val="es-BO"/>
        </w:rPr>
        <w:t>đ</w:t>
      </w:r>
      <w:r w:rsidRPr="00904429">
        <w:rPr>
          <w:szCs w:val="28"/>
          <w:lang w:val="es-BO"/>
        </w:rPr>
        <w:t>ủ, có chất l</w:t>
      </w:r>
      <w:r w:rsidRPr="00904429">
        <w:rPr>
          <w:rFonts w:hint="cs"/>
          <w:szCs w:val="28"/>
          <w:lang w:val="es-BO"/>
        </w:rPr>
        <w:t>ư</w:t>
      </w:r>
      <w:r w:rsidRPr="00904429">
        <w:rPr>
          <w:szCs w:val="28"/>
          <w:lang w:val="es-BO"/>
        </w:rPr>
        <w:t>ợng cao; công tác t</w:t>
      </w:r>
      <w:r w:rsidRPr="00904429">
        <w:rPr>
          <w:rFonts w:hint="cs"/>
          <w:szCs w:val="28"/>
          <w:lang w:val="es-BO"/>
        </w:rPr>
        <w:t>ư</w:t>
      </w:r>
      <w:r w:rsidRPr="00904429">
        <w:rPr>
          <w:szCs w:val="28"/>
          <w:lang w:val="es-BO"/>
        </w:rPr>
        <w:t xml:space="preserve">ới tiêu </w:t>
      </w:r>
      <w:r w:rsidRPr="00904429">
        <w:rPr>
          <w:rFonts w:hint="cs"/>
          <w:szCs w:val="28"/>
          <w:lang w:val="es-BO"/>
        </w:rPr>
        <w:t>đư</w:t>
      </w:r>
      <w:r w:rsidRPr="00904429">
        <w:rPr>
          <w:szCs w:val="28"/>
          <w:lang w:val="es-BO"/>
        </w:rPr>
        <w:t xml:space="preserve">ợc chủ </w:t>
      </w:r>
      <w:r w:rsidRPr="00904429">
        <w:rPr>
          <w:rFonts w:hint="cs"/>
          <w:szCs w:val="28"/>
          <w:lang w:val="es-BO"/>
        </w:rPr>
        <w:t>đ</w:t>
      </w:r>
      <w:r w:rsidRPr="00904429">
        <w:rPr>
          <w:szCs w:val="28"/>
          <w:lang w:val="es-BO"/>
        </w:rPr>
        <w:t xml:space="preserve">ộng, </w:t>
      </w:r>
      <w:r w:rsidRPr="00904429">
        <w:rPr>
          <w:rFonts w:hint="cs"/>
          <w:szCs w:val="28"/>
          <w:lang w:val="es-BO"/>
        </w:rPr>
        <w:t>đ</w:t>
      </w:r>
      <w:r w:rsidRPr="00904429">
        <w:rPr>
          <w:szCs w:val="28"/>
          <w:lang w:val="es-BO"/>
        </w:rPr>
        <w:t xml:space="preserve">iều tiết hợp lý. </w:t>
      </w:r>
      <w:r w:rsidRPr="00904429">
        <w:rPr>
          <w:szCs w:val="28"/>
          <w:lang w:val="it-IT"/>
        </w:rPr>
        <w:t>Ước tính tổng diện tích gieo trồng vụ Đông Xuân năm 2025 thực hiện 92.576,5 ha, giảm 0,81%</w:t>
      </w:r>
      <w:r w:rsidRPr="00904429">
        <w:rPr>
          <w:rStyle w:val="FootnoteReference"/>
          <w:szCs w:val="28"/>
          <w:lang w:val="it-IT"/>
        </w:rPr>
        <w:footnoteReference w:id="7"/>
      </w:r>
      <w:r w:rsidRPr="00904429">
        <w:rPr>
          <w:szCs w:val="28"/>
          <w:lang w:val="it-IT"/>
        </w:rPr>
        <w:t>; năng suất lúa bình quân chung toàn tỉnh đạt 59,92 tạ/ha, giảm 3,99%</w:t>
      </w:r>
      <w:r w:rsidRPr="00904429">
        <w:rPr>
          <w:rStyle w:val="FootnoteReference"/>
          <w:szCs w:val="28"/>
          <w:lang w:val="it-IT"/>
        </w:rPr>
        <w:footnoteReference w:id="8"/>
      </w:r>
      <w:r w:rsidRPr="00904429">
        <w:rPr>
          <w:szCs w:val="28"/>
          <w:lang w:val="it-IT"/>
        </w:rPr>
        <w:t xml:space="preserve">; </w:t>
      </w:r>
      <w:r w:rsidRPr="00904429">
        <w:rPr>
          <w:szCs w:val="28"/>
          <w:lang w:val="es-BO"/>
        </w:rPr>
        <w:t>tổng sản l</w:t>
      </w:r>
      <w:r w:rsidRPr="00904429">
        <w:rPr>
          <w:rFonts w:hint="cs"/>
          <w:szCs w:val="28"/>
          <w:lang w:val="es-BO"/>
        </w:rPr>
        <w:t>ư</w:t>
      </w:r>
      <w:r w:rsidRPr="00904429">
        <w:rPr>
          <w:szCs w:val="28"/>
          <w:lang w:val="es-BO"/>
        </w:rPr>
        <w:t>ợng l</w:t>
      </w:r>
      <w:r w:rsidRPr="00904429">
        <w:rPr>
          <w:rFonts w:hint="cs"/>
          <w:szCs w:val="28"/>
          <w:lang w:val="es-BO"/>
        </w:rPr>
        <w:t>ươ</w:t>
      </w:r>
      <w:r w:rsidRPr="00904429">
        <w:rPr>
          <w:szCs w:val="28"/>
          <w:lang w:val="es-BO"/>
        </w:rPr>
        <w:t xml:space="preserve">ng thực </w:t>
      </w:r>
      <w:r w:rsidRPr="00904429">
        <w:rPr>
          <w:rFonts w:hint="cs"/>
          <w:szCs w:val="28"/>
          <w:lang w:val="es-BO"/>
        </w:rPr>
        <w:t>ư</w:t>
      </w:r>
      <w:r w:rsidRPr="00904429">
        <w:rPr>
          <w:szCs w:val="28"/>
          <w:lang w:val="es-BO"/>
        </w:rPr>
        <w:t xml:space="preserve">ớc </w:t>
      </w:r>
      <w:r w:rsidRPr="00904429">
        <w:rPr>
          <w:rFonts w:hint="cs"/>
          <w:szCs w:val="28"/>
          <w:lang w:val="es-BO"/>
        </w:rPr>
        <w:t>đ</w:t>
      </w:r>
      <w:r w:rsidRPr="00904429">
        <w:rPr>
          <w:szCs w:val="28"/>
          <w:lang w:val="es-BO"/>
        </w:rPr>
        <w:t>ạt hơn 369.500 tấn, giảm 4,17% so với cùng kỳ</w:t>
      </w:r>
      <w:r w:rsidRPr="00904429">
        <w:rPr>
          <w:rStyle w:val="FootnoteReference"/>
          <w:szCs w:val="28"/>
          <w:lang w:val="es-BO"/>
        </w:rPr>
        <w:footnoteReference w:id="9"/>
      </w:r>
      <w:r w:rsidRPr="00904429">
        <w:rPr>
          <w:szCs w:val="28"/>
          <w:lang w:val="es-BO"/>
        </w:rPr>
        <w:t>. Dự báo thời tiết vụ Hè thu có chiều h</w:t>
      </w:r>
      <w:r w:rsidRPr="00904429">
        <w:rPr>
          <w:rFonts w:hint="cs"/>
          <w:szCs w:val="28"/>
          <w:lang w:val="es-BO"/>
        </w:rPr>
        <w:t>ư</w:t>
      </w:r>
      <w:r w:rsidRPr="00904429">
        <w:rPr>
          <w:szCs w:val="28"/>
          <w:lang w:val="es-BO"/>
        </w:rPr>
        <w:t xml:space="preserve">ớng hạn hán, nắng nóng và lũ sẽ xuất hiện sớm, vì vậy </w:t>
      </w:r>
      <w:r w:rsidRPr="00904429">
        <w:rPr>
          <w:rFonts w:hint="cs"/>
          <w:szCs w:val="28"/>
          <w:lang w:val="es-BO"/>
        </w:rPr>
        <w:t>đã</w:t>
      </w:r>
      <w:r w:rsidRPr="00904429">
        <w:rPr>
          <w:szCs w:val="28"/>
          <w:lang w:val="es-BO"/>
        </w:rPr>
        <w:t xml:space="preserve"> h</w:t>
      </w:r>
      <w:r w:rsidRPr="00904429">
        <w:rPr>
          <w:rFonts w:hint="cs"/>
          <w:szCs w:val="28"/>
          <w:lang w:val="es-BO"/>
        </w:rPr>
        <w:t>ư</w:t>
      </w:r>
      <w:r w:rsidRPr="00904429">
        <w:rPr>
          <w:szCs w:val="28"/>
          <w:lang w:val="es-BO"/>
        </w:rPr>
        <w:t xml:space="preserve">ớng dẫn các </w:t>
      </w:r>
      <w:r w:rsidRPr="00904429">
        <w:rPr>
          <w:rFonts w:hint="cs"/>
          <w:szCs w:val="28"/>
          <w:lang w:val="es-BO"/>
        </w:rPr>
        <w:t>đ</w:t>
      </w:r>
      <w:r w:rsidRPr="00904429">
        <w:rPr>
          <w:szCs w:val="28"/>
          <w:lang w:val="es-BO"/>
        </w:rPr>
        <w:t>ịa ph</w:t>
      </w:r>
      <w:r w:rsidRPr="00904429">
        <w:rPr>
          <w:rFonts w:hint="cs"/>
          <w:szCs w:val="28"/>
          <w:lang w:val="es-BO"/>
        </w:rPr>
        <w:t>ươ</w:t>
      </w:r>
      <w:r w:rsidRPr="00904429">
        <w:rPr>
          <w:szCs w:val="28"/>
          <w:lang w:val="es-BO"/>
        </w:rPr>
        <w:t xml:space="preserve">ng tập trung chỉ </w:t>
      </w:r>
      <w:r w:rsidRPr="00904429">
        <w:rPr>
          <w:rFonts w:hint="cs"/>
          <w:szCs w:val="28"/>
          <w:lang w:val="es-BO"/>
        </w:rPr>
        <w:t>đ</w:t>
      </w:r>
      <w:r w:rsidRPr="00904429">
        <w:rPr>
          <w:szCs w:val="28"/>
          <w:lang w:val="es-BO"/>
        </w:rPr>
        <w:t>ạo nông dân triển khai sản xuất với ph</w:t>
      </w:r>
      <w:r w:rsidRPr="00904429">
        <w:rPr>
          <w:rFonts w:hint="cs"/>
          <w:szCs w:val="28"/>
          <w:lang w:val="es-BO"/>
        </w:rPr>
        <w:t>ươ</w:t>
      </w:r>
      <w:r w:rsidRPr="00904429">
        <w:rPr>
          <w:szCs w:val="28"/>
          <w:lang w:val="es-BO"/>
        </w:rPr>
        <w:t xml:space="preserve">ng châm thu hoạch lúa </w:t>
      </w:r>
      <w:r w:rsidRPr="00904429">
        <w:rPr>
          <w:rFonts w:hint="cs"/>
          <w:szCs w:val="28"/>
          <w:lang w:val="es-BO"/>
        </w:rPr>
        <w:t>Đô</w:t>
      </w:r>
      <w:r w:rsidRPr="00904429">
        <w:rPr>
          <w:szCs w:val="28"/>
          <w:lang w:val="es-BO"/>
        </w:rPr>
        <w:t xml:space="preserve">ng xuân </w:t>
      </w:r>
      <w:r w:rsidRPr="00904429">
        <w:rPr>
          <w:rFonts w:hint="cs"/>
          <w:szCs w:val="28"/>
          <w:lang w:val="es-BO"/>
        </w:rPr>
        <w:t>đ</w:t>
      </w:r>
      <w:r w:rsidRPr="00904429">
        <w:rPr>
          <w:szCs w:val="28"/>
          <w:lang w:val="es-BO"/>
        </w:rPr>
        <w:t xml:space="preserve">ến </w:t>
      </w:r>
      <w:r w:rsidRPr="00904429">
        <w:rPr>
          <w:rFonts w:hint="cs"/>
          <w:szCs w:val="28"/>
          <w:lang w:val="es-BO"/>
        </w:rPr>
        <w:t>đâ</w:t>
      </w:r>
      <w:r w:rsidRPr="00904429">
        <w:rPr>
          <w:szCs w:val="28"/>
          <w:lang w:val="es-BO"/>
        </w:rPr>
        <w:t xml:space="preserve">u, triển khai gieo cấy Hè thu </w:t>
      </w:r>
      <w:r w:rsidRPr="00904429">
        <w:rPr>
          <w:rFonts w:hint="cs"/>
          <w:szCs w:val="28"/>
          <w:lang w:val="es-BO"/>
        </w:rPr>
        <w:t>đ</w:t>
      </w:r>
      <w:r w:rsidRPr="00904429">
        <w:rPr>
          <w:szCs w:val="28"/>
          <w:lang w:val="es-BO"/>
        </w:rPr>
        <w:t xml:space="preserve">ến </w:t>
      </w:r>
      <w:r w:rsidRPr="00904429">
        <w:rPr>
          <w:rFonts w:hint="cs"/>
          <w:szCs w:val="28"/>
          <w:lang w:val="es-BO"/>
        </w:rPr>
        <w:t>đó</w:t>
      </w:r>
      <w:r w:rsidRPr="00904429">
        <w:rPr>
          <w:szCs w:val="28"/>
          <w:lang w:val="es-BO"/>
        </w:rPr>
        <w:t xml:space="preserve"> </w:t>
      </w:r>
      <w:r w:rsidRPr="00904429">
        <w:rPr>
          <w:rFonts w:hint="cs"/>
          <w:szCs w:val="28"/>
          <w:lang w:val="es-BO"/>
        </w:rPr>
        <w:t>đ</w:t>
      </w:r>
      <w:r w:rsidRPr="00904429">
        <w:rPr>
          <w:szCs w:val="28"/>
          <w:lang w:val="es-BO"/>
        </w:rPr>
        <w:t xml:space="preserve">ể </w:t>
      </w:r>
      <w:r w:rsidRPr="00904429">
        <w:rPr>
          <w:rFonts w:hint="cs"/>
          <w:szCs w:val="28"/>
          <w:lang w:val="es-BO"/>
        </w:rPr>
        <w:t>đ</w:t>
      </w:r>
      <w:r w:rsidRPr="00904429">
        <w:rPr>
          <w:szCs w:val="28"/>
          <w:lang w:val="es-BO"/>
        </w:rPr>
        <w:t>ảm bảo thu hoạch tr</w:t>
      </w:r>
      <w:r w:rsidRPr="00904429">
        <w:rPr>
          <w:rFonts w:hint="cs"/>
          <w:szCs w:val="28"/>
          <w:lang w:val="es-BO"/>
        </w:rPr>
        <w:t>ư</w:t>
      </w:r>
      <w:r w:rsidRPr="00904429">
        <w:rPr>
          <w:szCs w:val="28"/>
          <w:lang w:val="es-BO"/>
        </w:rPr>
        <w:t xml:space="preserve">ớc 05/9 tránh lũ. Chỉ </w:t>
      </w:r>
      <w:r w:rsidRPr="00904429">
        <w:rPr>
          <w:rFonts w:hint="cs"/>
          <w:szCs w:val="28"/>
          <w:lang w:val="es-BO"/>
        </w:rPr>
        <w:t>đ</w:t>
      </w:r>
      <w:r w:rsidRPr="00904429">
        <w:rPr>
          <w:szCs w:val="28"/>
          <w:lang w:val="es-BO"/>
        </w:rPr>
        <w:t>ạo bố trí c</w:t>
      </w:r>
      <w:r w:rsidRPr="00904429">
        <w:rPr>
          <w:rFonts w:hint="cs"/>
          <w:szCs w:val="28"/>
          <w:lang w:val="es-BO"/>
        </w:rPr>
        <w:t>ơ</w:t>
      </w:r>
      <w:r w:rsidRPr="00904429">
        <w:rPr>
          <w:szCs w:val="28"/>
          <w:lang w:val="es-BO"/>
        </w:rPr>
        <w:t xml:space="preserve"> cấu giống hợp lý, tranh thủ sớm thời vụ; hạn chế tác </w:t>
      </w:r>
      <w:r w:rsidRPr="00904429">
        <w:rPr>
          <w:rFonts w:hint="cs"/>
          <w:szCs w:val="28"/>
          <w:lang w:val="es-BO"/>
        </w:rPr>
        <w:t>đ</w:t>
      </w:r>
      <w:r w:rsidRPr="00904429">
        <w:rPr>
          <w:szCs w:val="28"/>
          <w:lang w:val="es-BO"/>
        </w:rPr>
        <w:t>ộng của hạn hán</w:t>
      </w:r>
      <w:r w:rsidRPr="00904429">
        <w:rPr>
          <w:rFonts w:asciiTheme="majorHAnsi" w:hAnsiTheme="majorHAnsi" w:cstheme="majorHAnsi"/>
          <w:szCs w:val="28"/>
          <w:lang w:val="es-BO"/>
        </w:rPr>
        <w:t xml:space="preserve">. </w:t>
      </w:r>
    </w:p>
    <w:p w14:paraId="7C9B8B91" w14:textId="77777777" w:rsidR="00DB0C68" w:rsidRPr="00904429" w:rsidRDefault="00DB0C68" w:rsidP="00DB0C68">
      <w:pPr>
        <w:spacing w:before="60" w:line="252" w:lineRule="auto"/>
        <w:ind w:firstLine="562"/>
        <w:jc w:val="both"/>
        <w:rPr>
          <w:rFonts w:asciiTheme="majorHAnsi" w:hAnsiTheme="majorHAnsi" w:cstheme="majorHAnsi"/>
          <w:szCs w:val="28"/>
          <w:lang w:val="vi-VN"/>
        </w:rPr>
      </w:pPr>
      <w:r w:rsidRPr="00904429">
        <w:rPr>
          <w:rFonts w:asciiTheme="majorHAnsi" w:hAnsiTheme="majorHAnsi" w:cstheme="majorHAnsi"/>
          <w:i/>
          <w:szCs w:val="28"/>
          <w:lang w:val="es-BO"/>
        </w:rPr>
        <w:t xml:space="preserve">b) Về chăn nuôi: </w:t>
      </w:r>
      <w:r w:rsidRPr="00904429">
        <w:rPr>
          <w:szCs w:val="28"/>
          <w:lang w:val="vi-VN"/>
        </w:rPr>
        <w:t xml:space="preserve">6 tháng </w:t>
      </w:r>
      <w:r w:rsidRPr="00904429">
        <w:rPr>
          <w:rFonts w:hint="cs"/>
          <w:szCs w:val="28"/>
          <w:lang w:val="vi-VN"/>
        </w:rPr>
        <w:t>đ</w:t>
      </w:r>
      <w:r w:rsidRPr="00904429">
        <w:rPr>
          <w:szCs w:val="28"/>
          <w:lang w:val="vi-VN"/>
        </w:rPr>
        <w:t>ầu n</w:t>
      </w:r>
      <w:r w:rsidRPr="00904429">
        <w:rPr>
          <w:rFonts w:hint="cs"/>
          <w:szCs w:val="28"/>
          <w:lang w:val="vi-VN"/>
        </w:rPr>
        <w:t>ă</w:t>
      </w:r>
      <w:r w:rsidRPr="00904429">
        <w:rPr>
          <w:szCs w:val="28"/>
          <w:lang w:val="vi-VN"/>
        </w:rPr>
        <w:t xml:space="preserve">m nhìn chung không có dịch bệnh lớn xảy ra là </w:t>
      </w:r>
      <w:r w:rsidRPr="00904429">
        <w:rPr>
          <w:rFonts w:hint="cs"/>
          <w:szCs w:val="28"/>
          <w:lang w:val="vi-VN"/>
        </w:rPr>
        <w:t>đ</w:t>
      </w:r>
      <w:r w:rsidRPr="00904429">
        <w:rPr>
          <w:szCs w:val="28"/>
          <w:lang w:val="vi-VN"/>
        </w:rPr>
        <w:t xml:space="preserve">iều kiện </w:t>
      </w:r>
      <w:r w:rsidRPr="00904429">
        <w:rPr>
          <w:rFonts w:hint="cs"/>
          <w:szCs w:val="28"/>
          <w:lang w:val="vi-VN"/>
        </w:rPr>
        <w:t>đ</w:t>
      </w:r>
      <w:r w:rsidRPr="00904429">
        <w:rPr>
          <w:szCs w:val="28"/>
          <w:lang w:val="vi-VN"/>
        </w:rPr>
        <w:t>ể ch</w:t>
      </w:r>
      <w:r w:rsidRPr="00904429">
        <w:rPr>
          <w:rFonts w:hint="cs"/>
          <w:szCs w:val="28"/>
          <w:lang w:val="vi-VN"/>
        </w:rPr>
        <w:t>ă</w:t>
      </w:r>
      <w:r w:rsidRPr="00904429">
        <w:rPr>
          <w:szCs w:val="28"/>
          <w:lang w:val="vi-VN"/>
        </w:rPr>
        <w:t>n nuôi t</w:t>
      </w:r>
      <w:r w:rsidRPr="00904429">
        <w:rPr>
          <w:rFonts w:hint="cs"/>
          <w:szCs w:val="28"/>
          <w:lang w:val="vi-VN"/>
        </w:rPr>
        <w:t>ă</w:t>
      </w:r>
      <w:r w:rsidRPr="00904429">
        <w:rPr>
          <w:szCs w:val="28"/>
          <w:lang w:val="vi-VN"/>
        </w:rPr>
        <w:t>ng tr</w:t>
      </w:r>
      <w:r w:rsidRPr="00904429">
        <w:rPr>
          <w:rFonts w:hint="cs"/>
          <w:szCs w:val="28"/>
          <w:lang w:val="vi-VN"/>
        </w:rPr>
        <w:t>ư</w:t>
      </w:r>
      <w:r w:rsidRPr="00904429">
        <w:rPr>
          <w:szCs w:val="28"/>
          <w:lang w:val="vi-VN"/>
        </w:rPr>
        <w:t>ởng khá. Ch</w:t>
      </w:r>
      <w:r w:rsidRPr="00904429">
        <w:rPr>
          <w:rFonts w:hint="cs"/>
          <w:szCs w:val="28"/>
          <w:lang w:val="vi-VN"/>
        </w:rPr>
        <w:t>ă</w:t>
      </w:r>
      <w:r w:rsidRPr="00904429">
        <w:rPr>
          <w:szCs w:val="28"/>
          <w:lang w:val="vi-VN"/>
        </w:rPr>
        <w:t>n nuôi lợn, gia cầm t</w:t>
      </w:r>
      <w:r w:rsidRPr="00904429">
        <w:rPr>
          <w:rFonts w:hint="cs"/>
          <w:szCs w:val="28"/>
          <w:lang w:val="vi-VN"/>
        </w:rPr>
        <w:t>ă</w:t>
      </w:r>
      <w:r w:rsidRPr="00904429">
        <w:rPr>
          <w:szCs w:val="28"/>
          <w:lang w:val="vi-VN"/>
        </w:rPr>
        <w:t>ng; các loại vật nuôi khác t</w:t>
      </w:r>
      <w:r w:rsidRPr="00904429">
        <w:rPr>
          <w:rFonts w:hint="cs"/>
          <w:szCs w:val="28"/>
          <w:lang w:val="vi-VN"/>
        </w:rPr>
        <w:t>ă</w:t>
      </w:r>
      <w:r w:rsidRPr="00904429">
        <w:rPr>
          <w:szCs w:val="28"/>
          <w:lang w:val="vi-VN"/>
        </w:rPr>
        <w:t>ng mạnh do nhu cầu thị tr</w:t>
      </w:r>
      <w:r w:rsidRPr="00904429">
        <w:rPr>
          <w:rFonts w:hint="cs"/>
          <w:szCs w:val="28"/>
          <w:lang w:val="vi-VN"/>
        </w:rPr>
        <w:t>ư</w:t>
      </w:r>
      <w:r w:rsidRPr="00904429">
        <w:rPr>
          <w:szCs w:val="28"/>
          <w:lang w:val="vi-VN"/>
        </w:rPr>
        <w:t>ờng t</w:t>
      </w:r>
      <w:r w:rsidRPr="00904429">
        <w:rPr>
          <w:rFonts w:hint="cs"/>
          <w:szCs w:val="28"/>
          <w:lang w:val="vi-VN"/>
        </w:rPr>
        <w:t>ă</w:t>
      </w:r>
      <w:r w:rsidRPr="00904429">
        <w:rPr>
          <w:szCs w:val="28"/>
          <w:lang w:val="vi-VN"/>
        </w:rPr>
        <w:t>ng. Sản l</w:t>
      </w:r>
      <w:r w:rsidRPr="00904429">
        <w:rPr>
          <w:rFonts w:hint="cs"/>
          <w:szCs w:val="28"/>
          <w:lang w:val="vi-VN"/>
        </w:rPr>
        <w:t>ư</w:t>
      </w:r>
      <w:r w:rsidRPr="00904429">
        <w:rPr>
          <w:szCs w:val="28"/>
          <w:lang w:val="vi-VN"/>
        </w:rPr>
        <w:t xml:space="preserve">ợng thịt xuất chuồng ước tính 6 tháng </w:t>
      </w:r>
      <w:r w:rsidRPr="00904429">
        <w:rPr>
          <w:rFonts w:hint="cs"/>
          <w:szCs w:val="28"/>
          <w:lang w:val="vi-VN"/>
        </w:rPr>
        <w:t>đ</w:t>
      </w:r>
      <w:r w:rsidRPr="00904429">
        <w:rPr>
          <w:szCs w:val="28"/>
          <w:lang w:val="vi-VN"/>
        </w:rPr>
        <w:t>ầu n</w:t>
      </w:r>
      <w:r w:rsidRPr="00904429">
        <w:rPr>
          <w:rFonts w:hint="cs"/>
          <w:szCs w:val="28"/>
          <w:lang w:val="vi-VN"/>
        </w:rPr>
        <w:t>ă</w:t>
      </w:r>
      <w:r w:rsidRPr="00904429">
        <w:rPr>
          <w:szCs w:val="28"/>
          <w:lang w:val="vi-VN"/>
        </w:rPr>
        <w:t xml:space="preserve">m </w:t>
      </w:r>
      <w:r w:rsidRPr="00904429">
        <w:rPr>
          <w:rFonts w:hint="cs"/>
          <w:szCs w:val="28"/>
          <w:lang w:val="vi-VN"/>
        </w:rPr>
        <w:t>đ</w:t>
      </w:r>
      <w:r w:rsidRPr="00904429">
        <w:rPr>
          <w:szCs w:val="28"/>
          <w:lang w:val="vi-VN"/>
        </w:rPr>
        <w:t>ạt hơn 78.420 tấn, t</w:t>
      </w:r>
      <w:r w:rsidRPr="00904429">
        <w:rPr>
          <w:rFonts w:hint="cs"/>
          <w:szCs w:val="28"/>
          <w:lang w:val="vi-VN"/>
        </w:rPr>
        <w:t>ă</w:t>
      </w:r>
      <w:r w:rsidRPr="00904429">
        <w:rPr>
          <w:szCs w:val="28"/>
          <w:lang w:val="vi-VN"/>
        </w:rPr>
        <w:t>ng 4,1% so với cùng kỳ</w:t>
      </w:r>
      <w:r w:rsidRPr="00904429">
        <w:rPr>
          <w:rStyle w:val="FootnoteReference"/>
          <w:szCs w:val="28"/>
          <w:lang w:val="vi-VN"/>
        </w:rPr>
        <w:footnoteReference w:id="10"/>
      </w:r>
      <w:r w:rsidRPr="00904429">
        <w:rPr>
          <w:szCs w:val="28"/>
          <w:lang w:val="vi-VN"/>
        </w:rPr>
        <w:t xml:space="preserve">. Các </w:t>
      </w:r>
      <w:r w:rsidRPr="00904429">
        <w:rPr>
          <w:rFonts w:hint="cs"/>
          <w:szCs w:val="28"/>
          <w:lang w:val="vi-VN"/>
        </w:rPr>
        <w:t>đ</w:t>
      </w:r>
      <w:r w:rsidRPr="00904429">
        <w:rPr>
          <w:szCs w:val="28"/>
          <w:lang w:val="vi-VN"/>
        </w:rPr>
        <w:t>ịa ph</w:t>
      </w:r>
      <w:r w:rsidRPr="00904429">
        <w:rPr>
          <w:rFonts w:hint="cs"/>
          <w:szCs w:val="28"/>
          <w:lang w:val="vi-VN"/>
        </w:rPr>
        <w:t>ươ</w:t>
      </w:r>
      <w:r w:rsidRPr="00904429">
        <w:rPr>
          <w:szCs w:val="28"/>
          <w:lang w:val="vi-VN"/>
        </w:rPr>
        <w:t>ng tiếp tục tiêm phòng vật nuôi và thực hiện tuyên truyền về phòng, chống dịch bệnh, tỷ lệ tiêm phòng vắc xin các loại cao h</w:t>
      </w:r>
      <w:r w:rsidRPr="00904429">
        <w:rPr>
          <w:rFonts w:hint="cs"/>
          <w:szCs w:val="28"/>
          <w:lang w:val="vi-VN"/>
        </w:rPr>
        <w:t>ơ</w:t>
      </w:r>
      <w:r w:rsidRPr="00904429">
        <w:rPr>
          <w:szCs w:val="28"/>
          <w:lang w:val="vi-VN"/>
        </w:rPr>
        <w:t>n cùng kỳ.</w:t>
      </w:r>
    </w:p>
    <w:p w14:paraId="76464484" w14:textId="77777777" w:rsidR="00DB0C68" w:rsidRPr="00904429" w:rsidRDefault="00DB0C68" w:rsidP="00DB0C68">
      <w:pPr>
        <w:spacing w:before="60" w:line="252" w:lineRule="auto"/>
        <w:ind w:firstLine="562"/>
        <w:jc w:val="both"/>
        <w:rPr>
          <w:rFonts w:asciiTheme="majorHAnsi" w:hAnsiTheme="majorHAnsi" w:cstheme="majorHAnsi"/>
          <w:szCs w:val="28"/>
          <w:lang w:val="nl-NL"/>
        </w:rPr>
      </w:pPr>
      <w:r w:rsidRPr="00904429">
        <w:rPr>
          <w:rFonts w:asciiTheme="majorHAnsi" w:hAnsiTheme="majorHAnsi" w:cstheme="majorHAnsi"/>
          <w:i/>
          <w:szCs w:val="28"/>
          <w:lang w:val="vi-VN"/>
        </w:rPr>
        <w:t xml:space="preserve">c) Về lâm nghiệp: </w:t>
      </w:r>
      <w:r w:rsidRPr="00904429">
        <w:rPr>
          <w:szCs w:val="28"/>
          <w:lang w:val="nl-NL"/>
        </w:rPr>
        <w:t xml:space="preserve">Sản xuất lâm nghiệp duy trì ổn </w:t>
      </w:r>
      <w:r w:rsidRPr="00904429">
        <w:rPr>
          <w:rFonts w:hint="cs"/>
          <w:szCs w:val="28"/>
          <w:lang w:val="nl-NL"/>
        </w:rPr>
        <w:t>đ</w:t>
      </w:r>
      <w:r w:rsidRPr="00904429">
        <w:rPr>
          <w:szCs w:val="28"/>
          <w:lang w:val="nl-NL"/>
        </w:rPr>
        <w:t xml:space="preserve">ịnh, các </w:t>
      </w:r>
      <w:r w:rsidRPr="00904429">
        <w:rPr>
          <w:rFonts w:hint="cs"/>
          <w:szCs w:val="28"/>
          <w:lang w:val="nl-NL"/>
        </w:rPr>
        <w:t>đ</w:t>
      </w:r>
      <w:r w:rsidRPr="00904429">
        <w:rPr>
          <w:szCs w:val="28"/>
          <w:lang w:val="nl-NL"/>
        </w:rPr>
        <w:t>ịa ph</w:t>
      </w:r>
      <w:r w:rsidRPr="00904429">
        <w:rPr>
          <w:rFonts w:hint="cs"/>
          <w:szCs w:val="28"/>
          <w:lang w:val="nl-NL"/>
        </w:rPr>
        <w:t>ươ</w:t>
      </w:r>
      <w:r w:rsidRPr="00904429">
        <w:rPr>
          <w:szCs w:val="28"/>
          <w:lang w:val="nl-NL"/>
        </w:rPr>
        <w:t xml:space="preserve">ng tiếp tục trồng rừng mới tập trung, công tác quản lý, bảo vệ, phòng cháy, chữa cháy rừng </w:t>
      </w:r>
      <w:r w:rsidRPr="00904429">
        <w:rPr>
          <w:rFonts w:hint="cs"/>
          <w:szCs w:val="28"/>
          <w:lang w:val="nl-NL"/>
        </w:rPr>
        <w:t>đư</w:t>
      </w:r>
      <w:r w:rsidRPr="00904429">
        <w:rPr>
          <w:szCs w:val="28"/>
          <w:lang w:val="nl-NL"/>
        </w:rPr>
        <w:t>ợc t</w:t>
      </w:r>
      <w:r w:rsidRPr="00904429">
        <w:rPr>
          <w:rFonts w:hint="cs"/>
          <w:szCs w:val="28"/>
          <w:lang w:val="nl-NL"/>
        </w:rPr>
        <w:t>ă</w:t>
      </w:r>
      <w:r w:rsidRPr="00904429">
        <w:rPr>
          <w:szCs w:val="28"/>
          <w:lang w:val="nl-NL"/>
        </w:rPr>
        <w:t>ng c</w:t>
      </w:r>
      <w:r w:rsidRPr="00904429">
        <w:rPr>
          <w:rFonts w:hint="cs"/>
          <w:szCs w:val="28"/>
          <w:lang w:val="nl-NL"/>
        </w:rPr>
        <w:t>ư</w:t>
      </w:r>
      <w:r w:rsidRPr="00904429">
        <w:rPr>
          <w:szCs w:val="28"/>
          <w:lang w:val="nl-NL"/>
        </w:rPr>
        <w:t xml:space="preserve">ờng. </w:t>
      </w:r>
      <w:r w:rsidRPr="00904429">
        <w:rPr>
          <w:rFonts w:hint="cs"/>
          <w:szCs w:val="28"/>
          <w:lang w:val="nl-NL"/>
        </w:rPr>
        <w:t>Đ</w:t>
      </w:r>
      <w:r w:rsidRPr="00904429">
        <w:rPr>
          <w:szCs w:val="28"/>
          <w:lang w:val="nl-NL"/>
        </w:rPr>
        <w:t>ẩy mạnh khai thác gỗ rừng trồng, sản l</w:t>
      </w:r>
      <w:r w:rsidRPr="00904429">
        <w:rPr>
          <w:rFonts w:hint="cs"/>
          <w:szCs w:val="28"/>
          <w:lang w:val="nl-NL"/>
        </w:rPr>
        <w:t>ư</w:t>
      </w:r>
      <w:r w:rsidRPr="00904429">
        <w:rPr>
          <w:szCs w:val="28"/>
          <w:lang w:val="nl-NL"/>
        </w:rPr>
        <w:t xml:space="preserve">ợng gỗ 6 tháng </w:t>
      </w:r>
      <w:r w:rsidRPr="00904429">
        <w:rPr>
          <w:rFonts w:hint="cs"/>
          <w:szCs w:val="28"/>
          <w:lang w:val="nl-NL"/>
        </w:rPr>
        <w:lastRenderedPageBreak/>
        <w:t>đ</w:t>
      </w:r>
      <w:r w:rsidRPr="00904429">
        <w:rPr>
          <w:szCs w:val="28"/>
          <w:lang w:val="nl-NL"/>
        </w:rPr>
        <w:t>ầu n</w:t>
      </w:r>
      <w:r w:rsidRPr="00904429">
        <w:rPr>
          <w:rFonts w:hint="cs"/>
          <w:szCs w:val="28"/>
          <w:lang w:val="nl-NL"/>
        </w:rPr>
        <w:t>ă</w:t>
      </w:r>
      <w:r w:rsidRPr="00904429">
        <w:rPr>
          <w:szCs w:val="28"/>
          <w:lang w:val="nl-NL"/>
        </w:rPr>
        <w:t xml:space="preserve">m 2025 </w:t>
      </w:r>
      <w:r w:rsidRPr="00904429">
        <w:rPr>
          <w:rFonts w:hint="cs"/>
          <w:szCs w:val="28"/>
          <w:lang w:val="nl-NL"/>
        </w:rPr>
        <w:t>đ</w:t>
      </w:r>
      <w:r w:rsidRPr="00904429">
        <w:rPr>
          <w:szCs w:val="28"/>
          <w:lang w:val="nl-NL"/>
        </w:rPr>
        <w:t>ạt 1,149 triệu m3, t</w:t>
      </w:r>
      <w:r w:rsidRPr="00904429">
        <w:rPr>
          <w:rFonts w:hint="cs"/>
          <w:szCs w:val="28"/>
          <w:lang w:val="nl-NL"/>
        </w:rPr>
        <w:t>ă</w:t>
      </w:r>
      <w:r w:rsidRPr="00904429">
        <w:rPr>
          <w:szCs w:val="28"/>
          <w:lang w:val="nl-NL"/>
        </w:rPr>
        <w:t>ng 28,3% so với cùng kỳ</w:t>
      </w:r>
      <w:r w:rsidRPr="00904429">
        <w:rPr>
          <w:rStyle w:val="FootnoteReference"/>
          <w:szCs w:val="28"/>
          <w:lang w:val="nl-NL"/>
        </w:rPr>
        <w:footnoteReference w:id="11"/>
      </w:r>
      <w:r w:rsidRPr="00904429">
        <w:rPr>
          <w:szCs w:val="28"/>
          <w:lang w:val="nl-NL"/>
        </w:rPr>
        <w:t xml:space="preserve">. </w:t>
      </w:r>
      <w:r w:rsidRPr="00904429">
        <w:rPr>
          <w:rFonts w:hint="cs"/>
          <w:szCs w:val="28"/>
          <w:lang w:val="nl-NL"/>
        </w:rPr>
        <w:t>Ư</w:t>
      </w:r>
      <w:r w:rsidRPr="00904429">
        <w:rPr>
          <w:szCs w:val="28"/>
          <w:lang w:val="nl-NL"/>
        </w:rPr>
        <w:t xml:space="preserve">ớc tính 6 tháng </w:t>
      </w:r>
      <w:r w:rsidRPr="00904429">
        <w:rPr>
          <w:rFonts w:hint="cs"/>
          <w:szCs w:val="28"/>
          <w:lang w:val="nl-NL"/>
        </w:rPr>
        <w:t>đ</w:t>
      </w:r>
      <w:r w:rsidRPr="00904429">
        <w:rPr>
          <w:szCs w:val="28"/>
          <w:lang w:val="nl-NL"/>
        </w:rPr>
        <w:t>ầu n</w:t>
      </w:r>
      <w:r w:rsidRPr="00904429">
        <w:rPr>
          <w:rFonts w:hint="cs"/>
          <w:szCs w:val="28"/>
          <w:lang w:val="nl-NL"/>
        </w:rPr>
        <w:t>ă</w:t>
      </w:r>
      <w:r w:rsidRPr="00904429">
        <w:rPr>
          <w:szCs w:val="28"/>
          <w:lang w:val="nl-NL"/>
        </w:rPr>
        <w:t>m, diện tích rừng trồng mới 8.661 ha, t</w:t>
      </w:r>
      <w:r w:rsidRPr="00904429">
        <w:rPr>
          <w:rFonts w:hint="cs"/>
          <w:szCs w:val="28"/>
          <w:lang w:val="nl-NL"/>
        </w:rPr>
        <w:t>ă</w:t>
      </w:r>
      <w:r w:rsidRPr="00904429">
        <w:rPr>
          <w:szCs w:val="28"/>
          <w:lang w:val="nl-NL"/>
        </w:rPr>
        <w:t>ng 6,51% so với cùng kỳ</w:t>
      </w:r>
      <w:r w:rsidRPr="00904429">
        <w:rPr>
          <w:rStyle w:val="FootnoteReference"/>
          <w:szCs w:val="28"/>
          <w:lang w:val="nl-NL"/>
        </w:rPr>
        <w:footnoteReference w:id="12"/>
      </w:r>
      <w:r w:rsidRPr="00904429">
        <w:rPr>
          <w:rFonts w:asciiTheme="majorHAnsi" w:hAnsiTheme="majorHAnsi" w:cstheme="majorHAnsi"/>
          <w:szCs w:val="28"/>
          <w:lang w:val="nl-NL"/>
        </w:rPr>
        <w:t>.</w:t>
      </w:r>
    </w:p>
    <w:p w14:paraId="00BF6C20" w14:textId="77777777" w:rsidR="00DB0C68" w:rsidRPr="00904429" w:rsidRDefault="00DB0C68" w:rsidP="00DB0C68">
      <w:pPr>
        <w:spacing w:before="60" w:line="252" w:lineRule="auto"/>
        <w:ind w:firstLine="562"/>
        <w:jc w:val="both"/>
        <w:rPr>
          <w:rFonts w:asciiTheme="majorHAnsi" w:hAnsiTheme="majorHAnsi" w:cstheme="majorHAnsi"/>
          <w:szCs w:val="28"/>
          <w:lang w:val="nl-NL"/>
        </w:rPr>
      </w:pPr>
      <w:r w:rsidRPr="00904429">
        <w:rPr>
          <w:rFonts w:asciiTheme="majorHAnsi" w:hAnsiTheme="majorHAnsi" w:cstheme="majorHAnsi"/>
          <w:i/>
          <w:szCs w:val="28"/>
          <w:lang w:val="nl-NL"/>
        </w:rPr>
        <w:t xml:space="preserve">d) Về thủy sản: </w:t>
      </w:r>
      <w:r w:rsidRPr="00904429">
        <w:rPr>
          <w:szCs w:val="28"/>
          <w:lang w:val="nl-NL"/>
        </w:rPr>
        <w:t xml:space="preserve">Tình hình sản xuất khai thác duy trì ổn </w:t>
      </w:r>
      <w:r w:rsidRPr="00904429">
        <w:rPr>
          <w:rFonts w:hint="cs"/>
          <w:szCs w:val="28"/>
          <w:lang w:val="nl-NL"/>
        </w:rPr>
        <w:t>đ</w:t>
      </w:r>
      <w:r w:rsidRPr="00904429">
        <w:rPr>
          <w:szCs w:val="28"/>
          <w:lang w:val="nl-NL"/>
        </w:rPr>
        <w:t>ịnh, thời tiết thuận lợi, giá thủy sản t</w:t>
      </w:r>
      <w:r w:rsidRPr="00904429">
        <w:rPr>
          <w:rFonts w:hint="cs"/>
          <w:szCs w:val="28"/>
          <w:lang w:val="nl-NL"/>
        </w:rPr>
        <w:t>ă</w:t>
      </w:r>
      <w:r w:rsidRPr="00904429">
        <w:rPr>
          <w:szCs w:val="28"/>
          <w:lang w:val="nl-NL"/>
        </w:rPr>
        <w:t>ng. Tổng sản l</w:t>
      </w:r>
      <w:r w:rsidRPr="00904429">
        <w:rPr>
          <w:rFonts w:hint="cs"/>
          <w:szCs w:val="28"/>
          <w:lang w:val="nl-NL"/>
        </w:rPr>
        <w:t>ư</w:t>
      </w:r>
      <w:r w:rsidRPr="00904429">
        <w:rPr>
          <w:szCs w:val="28"/>
          <w:lang w:val="nl-NL"/>
        </w:rPr>
        <w:t xml:space="preserve">ợng thủy sản 6 tháng </w:t>
      </w:r>
      <w:r w:rsidRPr="00904429">
        <w:rPr>
          <w:rFonts w:hint="cs"/>
          <w:szCs w:val="28"/>
          <w:lang w:val="nl-NL"/>
        </w:rPr>
        <w:t>đ</w:t>
      </w:r>
      <w:r w:rsidRPr="00904429">
        <w:rPr>
          <w:szCs w:val="28"/>
          <w:lang w:val="nl-NL"/>
        </w:rPr>
        <w:t>ầu n</w:t>
      </w:r>
      <w:r w:rsidRPr="00904429">
        <w:rPr>
          <w:rFonts w:hint="cs"/>
          <w:szCs w:val="28"/>
          <w:lang w:val="nl-NL"/>
        </w:rPr>
        <w:t>ă</w:t>
      </w:r>
      <w:r w:rsidRPr="00904429">
        <w:rPr>
          <w:szCs w:val="28"/>
          <w:lang w:val="nl-NL"/>
        </w:rPr>
        <w:t xml:space="preserve">m </w:t>
      </w:r>
      <w:r w:rsidRPr="00904429">
        <w:rPr>
          <w:rFonts w:hint="cs"/>
          <w:szCs w:val="28"/>
          <w:lang w:val="nl-NL"/>
        </w:rPr>
        <w:t>ư</w:t>
      </w:r>
      <w:r w:rsidRPr="00904429">
        <w:rPr>
          <w:szCs w:val="28"/>
          <w:lang w:val="nl-NL"/>
        </w:rPr>
        <w:t xml:space="preserve">ớc </w:t>
      </w:r>
      <w:r w:rsidRPr="00904429">
        <w:rPr>
          <w:rFonts w:hint="cs"/>
          <w:szCs w:val="28"/>
          <w:lang w:val="nl-NL"/>
        </w:rPr>
        <w:t>đ</w:t>
      </w:r>
      <w:r w:rsidRPr="00904429">
        <w:rPr>
          <w:szCs w:val="28"/>
          <w:lang w:val="nl-NL"/>
        </w:rPr>
        <w:t>ạt hơn 66.730 tấn, t</w:t>
      </w:r>
      <w:r w:rsidRPr="00904429">
        <w:rPr>
          <w:rFonts w:hint="cs"/>
          <w:szCs w:val="28"/>
          <w:lang w:val="nl-NL"/>
        </w:rPr>
        <w:t>ă</w:t>
      </w:r>
      <w:r w:rsidRPr="00904429">
        <w:rPr>
          <w:szCs w:val="28"/>
          <w:lang w:val="nl-NL"/>
        </w:rPr>
        <w:t>ng 1,18% so với cùng kỳ</w:t>
      </w:r>
      <w:r w:rsidRPr="00904429">
        <w:rPr>
          <w:rStyle w:val="FootnoteReference"/>
          <w:szCs w:val="28"/>
          <w:lang w:val="nl-NL"/>
        </w:rPr>
        <w:footnoteReference w:id="13"/>
      </w:r>
      <w:r w:rsidRPr="00904429">
        <w:rPr>
          <w:szCs w:val="28"/>
          <w:lang w:val="nl-NL"/>
        </w:rPr>
        <w:t>. T</w:t>
      </w:r>
      <w:r w:rsidRPr="00904429">
        <w:rPr>
          <w:rFonts w:hint="cs"/>
          <w:szCs w:val="28"/>
          <w:lang w:val="nl-NL"/>
        </w:rPr>
        <w:t>ă</w:t>
      </w:r>
      <w:r w:rsidRPr="00904429">
        <w:rPr>
          <w:szCs w:val="28"/>
          <w:lang w:val="nl-NL"/>
        </w:rPr>
        <w:t>ng c</w:t>
      </w:r>
      <w:r w:rsidRPr="00904429">
        <w:rPr>
          <w:rFonts w:hint="cs"/>
          <w:szCs w:val="28"/>
          <w:lang w:val="nl-NL"/>
        </w:rPr>
        <w:t>ư</w:t>
      </w:r>
      <w:r w:rsidRPr="00904429">
        <w:rPr>
          <w:szCs w:val="28"/>
          <w:lang w:val="nl-NL"/>
        </w:rPr>
        <w:t xml:space="preserve">ờng chỉ </w:t>
      </w:r>
      <w:r w:rsidRPr="00904429">
        <w:rPr>
          <w:rFonts w:hint="cs"/>
          <w:szCs w:val="28"/>
          <w:lang w:val="nl-NL"/>
        </w:rPr>
        <w:t>đ</w:t>
      </w:r>
      <w:r w:rsidRPr="00904429">
        <w:rPr>
          <w:szCs w:val="28"/>
          <w:lang w:val="nl-NL"/>
        </w:rPr>
        <w:t xml:space="preserve">ạo về chống khai thác IUU khắc phục thẻ vàng của EC, </w:t>
      </w:r>
      <w:r w:rsidRPr="00904429">
        <w:rPr>
          <w:rFonts w:hint="cs"/>
          <w:szCs w:val="28"/>
          <w:lang w:val="nl-NL"/>
        </w:rPr>
        <w:t>đ</w:t>
      </w:r>
      <w:r w:rsidRPr="00904429">
        <w:rPr>
          <w:szCs w:val="28"/>
          <w:lang w:val="nl-NL"/>
        </w:rPr>
        <w:t>ặc biệt việc theo dõi và xử lý tàu cá mất kết nối giám sát hành trình và tàu cá v</w:t>
      </w:r>
      <w:r w:rsidRPr="00904429">
        <w:rPr>
          <w:rFonts w:hint="cs"/>
          <w:szCs w:val="28"/>
          <w:lang w:val="nl-NL"/>
        </w:rPr>
        <w:t>ư</w:t>
      </w:r>
      <w:r w:rsidRPr="00904429">
        <w:rPr>
          <w:szCs w:val="28"/>
          <w:lang w:val="nl-NL"/>
        </w:rPr>
        <w:t xml:space="preserve">ợt ranh giới trên biển </w:t>
      </w:r>
      <w:r w:rsidRPr="00904429">
        <w:rPr>
          <w:rFonts w:hint="cs"/>
          <w:szCs w:val="28"/>
          <w:lang w:val="nl-NL"/>
        </w:rPr>
        <w:t>đư</w:t>
      </w:r>
      <w:r w:rsidRPr="00904429">
        <w:rPr>
          <w:szCs w:val="28"/>
          <w:lang w:val="nl-NL"/>
        </w:rPr>
        <w:t>ợc thực hiện tích cực, quyết liệt</w:t>
      </w:r>
      <w:r w:rsidRPr="00904429">
        <w:rPr>
          <w:rFonts w:asciiTheme="majorHAnsi" w:hAnsiTheme="majorHAnsi" w:cstheme="majorHAnsi"/>
          <w:szCs w:val="28"/>
          <w:lang w:val="nl-NL"/>
        </w:rPr>
        <w:t>.</w:t>
      </w:r>
    </w:p>
    <w:p w14:paraId="4AA3B7F4" w14:textId="77777777" w:rsidR="00DB0C68" w:rsidRPr="00904429" w:rsidRDefault="00DB0C68" w:rsidP="00DB0C68">
      <w:pPr>
        <w:spacing w:before="60" w:line="252" w:lineRule="auto"/>
        <w:ind w:firstLine="562"/>
        <w:jc w:val="both"/>
        <w:rPr>
          <w:rFonts w:asciiTheme="majorHAnsi" w:hAnsiTheme="majorHAnsi" w:cstheme="majorHAnsi"/>
          <w:szCs w:val="28"/>
          <w:lang w:val="da-DK"/>
        </w:rPr>
      </w:pPr>
      <w:r w:rsidRPr="00904429">
        <w:rPr>
          <w:rFonts w:asciiTheme="majorHAnsi" w:hAnsiTheme="majorHAnsi" w:cstheme="majorHAnsi"/>
          <w:i/>
          <w:szCs w:val="28"/>
          <w:lang w:val="nl-NL"/>
        </w:rPr>
        <w:t xml:space="preserve">đ) Công tác xây dựng nông thôn mới (NTM) </w:t>
      </w:r>
      <w:r w:rsidRPr="00904429">
        <w:rPr>
          <w:rFonts w:asciiTheme="majorHAnsi" w:hAnsiTheme="majorHAnsi" w:cstheme="majorHAnsi"/>
          <w:bCs/>
          <w:szCs w:val="28"/>
          <w:lang w:val="pl-PL"/>
        </w:rPr>
        <w:t>tiếp tục được quan tâm chỉ đạo thực hiện. Đến hết tháng 6/2025, Quảng Bình có 97/122 xã đạt NTM, chiếm 79,5% tổng số xã (trong đó có 17 xã đạt chuẩn NTM nâng cao; 06 xã đạt chuẩn NTM kiểu mẫu), có 02 đơn vị cấp huyện (TP. Đồng Hới, TX. Ba Đồn) được công nhận hoàn thành nhiệm vụ xây dựng NTM; Quảng Trị có 69/95 xã đạt chuẩn NTM, chiếm 72,6% (trong đó có 22 xã đạt chuẩn NTM nâng cao), có 04/7 huyện đạt chuẩn NTM (huyện Cam Lộ, Vĩnh Linh, Triệu Phong, Hải Lăng). Diện mạo nông thôn thực sự khởi sắc và có nhiều đổi mới, đời sống dân cư nông thôn từng bước được cải thiện và nâng cao</w:t>
      </w:r>
      <w:r w:rsidRPr="00904429">
        <w:rPr>
          <w:rStyle w:val="FootnoteReference"/>
          <w:rFonts w:asciiTheme="majorHAnsi" w:hAnsiTheme="majorHAnsi" w:cstheme="majorHAnsi"/>
          <w:bCs/>
          <w:szCs w:val="28"/>
          <w:lang w:val="pl-PL"/>
        </w:rPr>
        <w:footnoteReference w:id="14"/>
      </w:r>
      <w:r w:rsidRPr="00904429">
        <w:rPr>
          <w:rFonts w:asciiTheme="majorHAnsi" w:hAnsiTheme="majorHAnsi" w:cstheme="majorHAnsi"/>
          <w:bCs/>
          <w:szCs w:val="28"/>
          <w:lang w:val="pl-PL"/>
        </w:rPr>
        <w:t xml:space="preserve">. </w:t>
      </w:r>
      <w:r w:rsidRPr="00904429">
        <w:rPr>
          <w:rFonts w:asciiTheme="majorHAnsi" w:hAnsiTheme="majorHAnsi" w:cstheme="majorHAnsi"/>
          <w:szCs w:val="28"/>
          <w:lang w:val="it-IT"/>
        </w:rPr>
        <w:t>Số sản phẩm OCOP đạt 393 sản phẩm</w:t>
      </w:r>
      <w:r w:rsidRPr="00904429">
        <w:rPr>
          <w:rStyle w:val="FootnoteReference"/>
          <w:rFonts w:asciiTheme="majorHAnsi" w:hAnsiTheme="majorHAnsi" w:cstheme="majorHAnsi"/>
          <w:szCs w:val="28"/>
          <w:lang w:val="it-IT"/>
        </w:rPr>
        <w:footnoteReference w:id="15"/>
      </w:r>
      <w:r w:rsidRPr="00904429">
        <w:rPr>
          <w:rFonts w:asciiTheme="majorHAnsi" w:hAnsiTheme="majorHAnsi" w:cstheme="majorHAnsi"/>
          <w:szCs w:val="28"/>
          <w:lang w:val="it-IT"/>
        </w:rPr>
        <w:t>.</w:t>
      </w:r>
    </w:p>
    <w:p w14:paraId="05D4EB8E" w14:textId="77777777" w:rsidR="00DB0C68" w:rsidRPr="00904429" w:rsidRDefault="00DB0C68" w:rsidP="00DB0C68">
      <w:pPr>
        <w:spacing w:before="60" w:line="252" w:lineRule="auto"/>
        <w:ind w:firstLine="562"/>
        <w:jc w:val="both"/>
        <w:rPr>
          <w:rFonts w:asciiTheme="majorHAnsi" w:hAnsiTheme="majorHAnsi" w:cstheme="majorHAnsi"/>
          <w:szCs w:val="28"/>
          <w:lang w:val="pl-PL"/>
        </w:rPr>
      </w:pPr>
      <w:r w:rsidRPr="00904429">
        <w:rPr>
          <w:rStyle w:val="fontstyle01"/>
          <w:rFonts w:asciiTheme="majorHAnsi" w:hAnsiTheme="majorHAnsi" w:cstheme="majorHAnsi"/>
          <w:i/>
          <w:color w:val="auto"/>
          <w:u w:color="FF0000"/>
          <w:lang w:val="pl-PL"/>
        </w:rPr>
        <w:t xml:space="preserve">e) Về </w:t>
      </w:r>
      <w:r w:rsidRPr="00904429">
        <w:rPr>
          <w:rFonts w:asciiTheme="majorHAnsi" w:hAnsiTheme="majorHAnsi" w:cstheme="majorHAnsi"/>
          <w:i/>
          <w:szCs w:val="28"/>
          <w:u w:color="FF0000"/>
          <w:lang w:val="pl-PL"/>
        </w:rPr>
        <w:t>xóa nhà tạm</w:t>
      </w:r>
      <w:r w:rsidRPr="00904429">
        <w:rPr>
          <w:rFonts w:asciiTheme="majorHAnsi" w:hAnsiTheme="majorHAnsi" w:cstheme="majorHAnsi"/>
          <w:i/>
          <w:szCs w:val="28"/>
          <w:lang w:val="pl-PL"/>
        </w:rPr>
        <w:t>, nhà dột nát:</w:t>
      </w:r>
      <w:r w:rsidRPr="00904429">
        <w:rPr>
          <w:rFonts w:asciiTheme="majorHAnsi" w:hAnsiTheme="majorHAnsi" w:cstheme="majorHAnsi"/>
          <w:szCs w:val="28"/>
          <w:lang w:val="pl-PL"/>
        </w:rPr>
        <w:t xml:space="preserve"> </w:t>
      </w:r>
    </w:p>
    <w:p w14:paraId="545D5258" w14:textId="77777777" w:rsidR="00DB0C68" w:rsidRPr="00904429" w:rsidRDefault="00DB0C68" w:rsidP="00DB0C68">
      <w:pPr>
        <w:spacing w:before="60" w:line="252" w:lineRule="auto"/>
        <w:ind w:firstLine="562"/>
        <w:jc w:val="both"/>
        <w:rPr>
          <w:rFonts w:asciiTheme="majorHAnsi" w:hAnsiTheme="majorHAnsi" w:cstheme="majorHAnsi"/>
          <w:szCs w:val="28"/>
          <w:lang w:val="es-BO"/>
        </w:rPr>
      </w:pPr>
      <w:r w:rsidRPr="00904429">
        <w:rPr>
          <w:rFonts w:asciiTheme="majorHAnsi" w:hAnsiTheme="majorHAnsi" w:cstheme="majorHAnsi"/>
          <w:szCs w:val="28"/>
          <w:lang w:val="pl-PL"/>
        </w:rPr>
        <w:t>- Trên địa bàn tỉnh Quảng Bình: Chương trình xóa nhà tạm, nhà dột nát cho hộ nghèo, hộ cận nghèo đã hoàn thành 1.317</w:t>
      </w:r>
      <w:r w:rsidRPr="00904429">
        <w:rPr>
          <w:rFonts w:asciiTheme="majorHAnsi" w:hAnsiTheme="majorHAnsi" w:cstheme="majorHAnsi"/>
          <w:bCs/>
          <w:szCs w:val="28"/>
          <w:lang w:val="pt-BR"/>
        </w:rPr>
        <w:t xml:space="preserve">/1.450 căn đợt 1, đạt 90,8%; </w:t>
      </w:r>
      <w:r w:rsidRPr="00904429">
        <w:rPr>
          <w:rFonts w:asciiTheme="majorHAnsi" w:hAnsiTheme="majorHAnsi" w:cstheme="majorHAnsi"/>
          <w:bCs/>
          <w:szCs w:val="28"/>
          <w:lang w:val="pl-PL"/>
        </w:rPr>
        <w:t>88</w:t>
      </w:r>
      <w:r w:rsidRPr="00904429">
        <w:rPr>
          <w:rFonts w:asciiTheme="majorHAnsi" w:hAnsiTheme="majorHAnsi" w:cstheme="majorHAnsi"/>
          <w:bCs/>
          <w:szCs w:val="28"/>
          <w:lang w:val="pt-BR"/>
        </w:rPr>
        <w:t xml:space="preserve">/179 căn đợt 2, đạt </w:t>
      </w:r>
      <w:r w:rsidRPr="00904429">
        <w:rPr>
          <w:rFonts w:asciiTheme="majorHAnsi" w:hAnsiTheme="majorHAnsi" w:cstheme="majorHAnsi"/>
          <w:bCs/>
          <w:szCs w:val="28"/>
          <w:lang w:val="pl-PL"/>
        </w:rPr>
        <w:t>49</w:t>
      </w:r>
      <w:r w:rsidRPr="00904429">
        <w:rPr>
          <w:rFonts w:asciiTheme="majorHAnsi" w:hAnsiTheme="majorHAnsi" w:cstheme="majorHAnsi"/>
          <w:bCs/>
          <w:szCs w:val="28"/>
          <w:lang w:val="pt-BR"/>
        </w:rPr>
        <w:t xml:space="preserve">%; </w:t>
      </w:r>
      <w:r w:rsidRPr="00904429">
        <w:rPr>
          <w:rFonts w:asciiTheme="majorHAnsi" w:hAnsiTheme="majorHAnsi" w:cstheme="majorHAnsi"/>
          <w:szCs w:val="28"/>
          <w:lang w:val="es-BO"/>
        </w:rPr>
        <w:t xml:space="preserve">Chương trình hỗ trợ </w:t>
      </w:r>
      <w:r w:rsidRPr="00904429">
        <w:rPr>
          <w:rFonts w:asciiTheme="majorHAnsi" w:hAnsiTheme="majorHAnsi" w:cstheme="majorHAnsi"/>
          <w:bCs/>
          <w:szCs w:val="28"/>
          <w:lang w:val="pt-BR"/>
        </w:rPr>
        <w:t>nhà</w:t>
      </w:r>
      <w:r w:rsidRPr="00904429">
        <w:rPr>
          <w:rFonts w:asciiTheme="majorHAnsi" w:hAnsiTheme="majorHAnsi" w:cstheme="majorHAnsi"/>
          <w:szCs w:val="28"/>
          <w:lang w:val="es-BO"/>
        </w:rPr>
        <w:t xml:space="preserve"> ở cho người có công với cách mạng và thân nhân liệt sỹ hoàn thành 1.889/2.559 căn, đạt 73,8%.</w:t>
      </w:r>
    </w:p>
    <w:p w14:paraId="1B2CD6CF" w14:textId="77777777" w:rsidR="00DB0C68" w:rsidRPr="00904429" w:rsidRDefault="00DB0C68" w:rsidP="00DB0C68">
      <w:pPr>
        <w:spacing w:before="60" w:line="252" w:lineRule="auto"/>
        <w:ind w:firstLine="562"/>
        <w:jc w:val="both"/>
        <w:rPr>
          <w:rFonts w:asciiTheme="majorHAnsi" w:hAnsiTheme="majorHAnsi" w:cstheme="majorHAnsi"/>
          <w:szCs w:val="28"/>
          <w:lang w:val="es-BO"/>
        </w:rPr>
      </w:pPr>
      <w:r w:rsidRPr="00904429">
        <w:rPr>
          <w:rFonts w:asciiTheme="majorHAnsi" w:hAnsiTheme="majorHAnsi" w:cstheme="majorHAnsi"/>
          <w:szCs w:val="28"/>
          <w:lang w:val="es-BO"/>
        </w:rPr>
        <w:t>- Trên địa bàn tỉnh Quảng Trị: Đã khởi công xây mới đối với 4.428/4460 căn nhà, đạt 84,5%; sửa chữa 1969/3203 căn, đạt 61,47%. Riêng Bộ Công an đã hỗ trợ cho Chương trình xóa nhà tạm, nhà dột nát của 2 huyện Hướng Hóa và Đakrông là 1.143 nhà.</w:t>
      </w:r>
    </w:p>
    <w:p w14:paraId="223978B3" w14:textId="77777777" w:rsidR="00DB0C68" w:rsidRPr="00904429" w:rsidRDefault="00DB0C68" w:rsidP="00DB0C68">
      <w:pPr>
        <w:spacing w:before="60" w:line="252" w:lineRule="auto"/>
        <w:ind w:firstLine="562"/>
        <w:jc w:val="both"/>
        <w:rPr>
          <w:rFonts w:asciiTheme="majorHAnsi" w:hAnsiTheme="majorHAnsi" w:cstheme="majorHAnsi"/>
          <w:szCs w:val="28"/>
          <w:lang w:val="vi-VN"/>
        </w:rPr>
      </w:pPr>
      <w:r w:rsidRPr="00904429">
        <w:rPr>
          <w:rFonts w:asciiTheme="majorHAnsi" w:hAnsiTheme="majorHAnsi" w:cstheme="majorHAnsi"/>
          <w:i/>
          <w:szCs w:val="28"/>
          <w:lang w:val="es-BO"/>
        </w:rPr>
        <w:t>Bên cạnh những kết quả đạt được,</w:t>
      </w:r>
      <w:r w:rsidRPr="00904429">
        <w:rPr>
          <w:rFonts w:asciiTheme="majorHAnsi" w:hAnsiTheme="majorHAnsi" w:cstheme="majorHAnsi"/>
          <w:szCs w:val="28"/>
          <w:lang w:val="pt-BR"/>
        </w:rPr>
        <w:t xml:space="preserve"> </w:t>
      </w:r>
      <w:r w:rsidRPr="00904429">
        <w:rPr>
          <w:rFonts w:asciiTheme="majorHAnsi" w:hAnsiTheme="majorHAnsi" w:cstheme="majorHAnsi"/>
          <w:szCs w:val="28"/>
          <w:lang w:val="es-BO"/>
        </w:rPr>
        <w:t>sản lượng vụ Đông Xuân năm nay giảm so với năm trước d</w:t>
      </w:r>
      <w:r w:rsidRPr="00904429">
        <w:rPr>
          <w:rFonts w:asciiTheme="majorHAnsi" w:hAnsiTheme="majorHAnsi" w:cstheme="majorHAnsi"/>
          <w:szCs w:val="28"/>
          <w:lang w:val="vi-VN"/>
        </w:rPr>
        <w:t>o điều kiện thời tiết bất thường xảy ra cuối Vụ và sâu bệnh ở một số nơi làm năng suất lúa giảm mạnh.</w:t>
      </w:r>
      <w:r w:rsidRPr="00904429">
        <w:rPr>
          <w:rFonts w:asciiTheme="majorHAnsi" w:hAnsiTheme="majorHAnsi" w:cstheme="majorHAnsi"/>
          <w:iCs/>
          <w:szCs w:val="28"/>
          <w:lang w:val="vi-VN"/>
        </w:rPr>
        <w:t xml:space="preserve"> Đầu tháng 6, cơn bão số 1 ảnh hưởng nặng nề đến sản xuất nông nghiệp vụ Hè - Thu.</w:t>
      </w:r>
    </w:p>
    <w:p w14:paraId="11D83908" w14:textId="77777777" w:rsidR="00DB0C68" w:rsidRPr="00904429" w:rsidRDefault="00DB0C68" w:rsidP="00DB0C68">
      <w:pPr>
        <w:pStyle w:val="Heading3"/>
        <w:spacing w:line="252" w:lineRule="auto"/>
        <w:rPr>
          <w:lang w:val="vi-VN"/>
        </w:rPr>
      </w:pPr>
      <w:r w:rsidRPr="00904429">
        <w:rPr>
          <w:lang w:val="vi-VN"/>
        </w:rPr>
        <w:t xml:space="preserve">3.2. Công nghiệp </w:t>
      </w:r>
    </w:p>
    <w:p w14:paraId="2F109EC1" w14:textId="77777777" w:rsidR="00DB0C68" w:rsidRPr="00904429" w:rsidRDefault="00DB0C68" w:rsidP="00DB0C68">
      <w:pPr>
        <w:spacing w:before="60" w:line="252" w:lineRule="auto"/>
        <w:ind w:firstLine="562"/>
        <w:jc w:val="both"/>
        <w:rPr>
          <w:rFonts w:asciiTheme="majorHAnsi" w:hAnsiTheme="majorHAnsi" w:cstheme="majorHAnsi"/>
          <w:szCs w:val="28"/>
          <w:lang w:val="vi-VN"/>
        </w:rPr>
      </w:pPr>
      <w:r w:rsidRPr="00904429">
        <w:rPr>
          <w:szCs w:val="28"/>
          <w:lang w:val="vi-VN"/>
        </w:rPr>
        <w:t xml:space="preserve">Trong 6 tháng </w:t>
      </w:r>
      <w:r w:rsidRPr="00904429">
        <w:rPr>
          <w:rFonts w:hint="cs"/>
          <w:szCs w:val="28"/>
          <w:lang w:val="vi-VN"/>
        </w:rPr>
        <w:t>đ</w:t>
      </w:r>
      <w:r w:rsidRPr="00904429">
        <w:rPr>
          <w:szCs w:val="28"/>
          <w:lang w:val="vi-VN"/>
        </w:rPr>
        <w:t>ầu n</w:t>
      </w:r>
      <w:r w:rsidRPr="00904429">
        <w:rPr>
          <w:rFonts w:hint="cs"/>
          <w:szCs w:val="28"/>
          <w:lang w:val="vi-VN"/>
        </w:rPr>
        <w:t>ă</w:t>
      </w:r>
      <w:r w:rsidRPr="00904429">
        <w:rPr>
          <w:szCs w:val="28"/>
          <w:lang w:val="vi-VN"/>
        </w:rPr>
        <w:t xml:space="preserve">m, ngành công nghiệp tỉnh vẫn duy trì </w:t>
      </w:r>
      <w:r w:rsidRPr="00904429">
        <w:rPr>
          <w:rFonts w:hint="cs"/>
          <w:szCs w:val="28"/>
          <w:lang w:val="vi-VN"/>
        </w:rPr>
        <w:t>đư</w:t>
      </w:r>
      <w:r w:rsidRPr="00904429">
        <w:rPr>
          <w:szCs w:val="28"/>
          <w:lang w:val="vi-VN"/>
        </w:rPr>
        <w:t xml:space="preserve">ợc </w:t>
      </w:r>
      <w:r w:rsidRPr="00904429">
        <w:rPr>
          <w:rFonts w:hint="cs"/>
          <w:szCs w:val="28"/>
          <w:lang w:val="vi-VN"/>
        </w:rPr>
        <w:t>đà</w:t>
      </w:r>
      <w:r w:rsidRPr="00904429">
        <w:rPr>
          <w:szCs w:val="28"/>
          <w:lang w:val="vi-VN"/>
        </w:rPr>
        <w:t xml:space="preserve"> t</w:t>
      </w:r>
      <w:r w:rsidRPr="00904429">
        <w:rPr>
          <w:rFonts w:hint="cs"/>
          <w:szCs w:val="28"/>
          <w:lang w:val="vi-VN"/>
        </w:rPr>
        <w:t>ă</w:t>
      </w:r>
      <w:r w:rsidRPr="00904429">
        <w:rPr>
          <w:szCs w:val="28"/>
          <w:lang w:val="vi-VN"/>
        </w:rPr>
        <w:t>ng tr</w:t>
      </w:r>
      <w:r w:rsidRPr="00904429">
        <w:rPr>
          <w:rFonts w:hint="cs"/>
          <w:szCs w:val="28"/>
          <w:lang w:val="vi-VN"/>
        </w:rPr>
        <w:t>ư</w:t>
      </w:r>
      <w:r w:rsidRPr="00904429">
        <w:rPr>
          <w:szCs w:val="28"/>
          <w:lang w:val="vi-VN"/>
        </w:rPr>
        <w:t xml:space="preserve">ởng, nhờ vào sự phục hồi của một số ngành chủ lực và sự </w:t>
      </w:r>
      <w:r w:rsidRPr="00904429">
        <w:rPr>
          <w:rFonts w:hint="cs"/>
          <w:szCs w:val="28"/>
          <w:lang w:val="vi-VN"/>
        </w:rPr>
        <w:t>đó</w:t>
      </w:r>
      <w:r w:rsidRPr="00904429">
        <w:rPr>
          <w:szCs w:val="28"/>
          <w:lang w:val="vi-VN"/>
        </w:rPr>
        <w:t xml:space="preserve">ng góp của các dự </w:t>
      </w:r>
      <w:r w:rsidRPr="00904429">
        <w:rPr>
          <w:szCs w:val="28"/>
          <w:lang w:val="vi-VN"/>
        </w:rPr>
        <w:lastRenderedPageBreak/>
        <w:t xml:space="preserve">án mới </w:t>
      </w:r>
      <w:r w:rsidRPr="00904429">
        <w:rPr>
          <w:rFonts w:hint="cs"/>
          <w:szCs w:val="28"/>
          <w:lang w:val="vi-VN"/>
        </w:rPr>
        <w:t>đ</w:t>
      </w:r>
      <w:r w:rsidRPr="00904429">
        <w:rPr>
          <w:szCs w:val="28"/>
          <w:lang w:val="vi-VN"/>
        </w:rPr>
        <w:t xml:space="preserve">i vào hoạt </w:t>
      </w:r>
      <w:r w:rsidRPr="00904429">
        <w:rPr>
          <w:rFonts w:hint="cs"/>
          <w:szCs w:val="28"/>
          <w:lang w:val="vi-VN"/>
        </w:rPr>
        <w:t>đ</w:t>
      </w:r>
      <w:r w:rsidRPr="00904429">
        <w:rPr>
          <w:szCs w:val="28"/>
          <w:lang w:val="vi-VN"/>
        </w:rPr>
        <w:t>ộng. Các dự án n</w:t>
      </w:r>
      <w:r w:rsidRPr="00904429">
        <w:rPr>
          <w:rFonts w:hint="cs"/>
          <w:szCs w:val="28"/>
          <w:lang w:val="vi-VN"/>
        </w:rPr>
        <w:t>ă</w:t>
      </w:r>
      <w:r w:rsidRPr="00904429">
        <w:rPr>
          <w:szCs w:val="28"/>
          <w:lang w:val="vi-VN"/>
        </w:rPr>
        <w:t>ng l</w:t>
      </w:r>
      <w:r w:rsidRPr="00904429">
        <w:rPr>
          <w:rFonts w:hint="cs"/>
          <w:szCs w:val="28"/>
          <w:lang w:val="vi-VN"/>
        </w:rPr>
        <w:t>ư</w:t>
      </w:r>
      <w:r w:rsidRPr="00904429">
        <w:rPr>
          <w:szCs w:val="28"/>
          <w:lang w:val="vi-VN"/>
        </w:rPr>
        <w:t xml:space="preserve">ợng tiếp tục vận hành ổn </w:t>
      </w:r>
      <w:r w:rsidRPr="00904429">
        <w:rPr>
          <w:rFonts w:hint="cs"/>
          <w:szCs w:val="28"/>
          <w:lang w:val="vi-VN"/>
        </w:rPr>
        <w:t>đ</w:t>
      </w:r>
      <w:r w:rsidRPr="00904429">
        <w:rPr>
          <w:szCs w:val="28"/>
          <w:lang w:val="vi-VN"/>
        </w:rPr>
        <w:t xml:space="preserve">ịnh. Công nghiệp chế biến, chế tạo tiếp tục </w:t>
      </w:r>
      <w:r w:rsidRPr="00904429">
        <w:rPr>
          <w:rFonts w:hint="cs"/>
          <w:szCs w:val="28"/>
          <w:lang w:val="vi-VN"/>
        </w:rPr>
        <w:t>đó</w:t>
      </w:r>
      <w:r w:rsidRPr="00904429">
        <w:rPr>
          <w:szCs w:val="28"/>
          <w:lang w:val="vi-VN"/>
        </w:rPr>
        <w:t xml:space="preserve">ng vai trò </w:t>
      </w:r>
      <w:r w:rsidRPr="00904429">
        <w:rPr>
          <w:rFonts w:hint="cs"/>
          <w:szCs w:val="28"/>
          <w:lang w:val="vi-VN"/>
        </w:rPr>
        <w:t>đ</w:t>
      </w:r>
      <w:r w:rsidRPr="00904429">
        <w:rPr>
          <w:szCs w:val="28"/>
          <w:lang w:val="vi-VN"/>
        </w:rPr>
        <w:t>ộng lực chính, một số ngành nh</w:t>
      </w:r>
      <w:r w:rsidRPr="00904429">
        <w:rPr>
          <w:rFonts w:hint="cs"/>
          <w:szCs w:val="28"/>
          <w:lang w:val="vi-VN"/>
        </w:rPr>
        <w:t>ư</w:t>
      </w:r>
      <w:r w:rsidRPr="00904429">
        <w:rPr>
          <w:szCs w:val="28"/>
          <w:lang w:val="vi-VN"/>
        </w:rPr>
        <w:t xml:space="preserve"> sản xuất chế biến thực phẩm; sản xuất giấy và sản phẩm từ giấy; sản xuất sản phẩm từ khoáng phi kim loại khác có mức t</w:t>
      </w:r>
      <w:r w:rsidRPr="00904429">
        <w:rPr>
          <w:rFonts w:hint="cs"/>
          <w:szCs w:val="28"/>
          <w:lang w:val="vi-VN"/>
        </w:rPr>
        <w:t>ă</w:t>
      </w:r>
      <w:r w:rsidRPr="00904429">
        <w:rPr>
          <w:szCs w:val="28"/>
          <w:lang w:val="vi-VN"/>
        </w:rPr>
        <w:t>ng khá so với cùng kỳ n</w:t>
      </w:r>
      <w:r w:rsidRPr="00904429">
        <w:rPr>
          <w:rFonts w:hint="cs"/>
          <w:szCs w:val="28"/>
          <w:lang w:val="vi-VN"/>
        </w:rPr>
        <w:t>ă</w:t>
      </w:r>
      <w:r w:rsidRPr="00904429">
        <w:rPr>
          <w:szCs w:val="28"/>
          <w:lang w:val="vi-VN"/>
        </w:rPr>
        <w:t>m tr</w:t>
      </w:r>
      <w:r w:rsidRPr="00904429">
        <w:rPr>
          <w:rFonts w:hint="cs"/>
          <w:szCs w:val="28"/>
          <w:lang w:val="vi-VN"/>
        </w:rPr>
        <w:t>ư</w:t>
      </w:r>
      <w:r w:rsidRPr="00904429">
        <w:rPr>
          <w:szCs w:val="28"/>
          <w:lang w:val="vi-VN"/>
        </w:rPr>
        <w:t xml:space="preserve">ớc góp phần thúc </w:t>
      </w:r>
      <w:r w:rsidRPr="00904429">
        <w:rPr>
          <w:rFonts w:hint="cs"/>
          <w:szCs w:val="28"/>
          <w:lang w:val="vi-VN"/>
        </w:rPr>
        <w:t>đ</w:t>
      </w:r>
      <w:r w:rsidRPr="00904429">
        <w:rPr>
          <w:szCs w:val="28"/>
          <w:lang w:val="vi-VN"/>
        </w:rPr>
        <w:t>ẩy t</w:t>
      </w:r>
      <w:r w:rsidRPr="00904429">
        <w:rPr>
          <w:rFonts w:hint="cs"/>
          <w:szCs w:val="28"/>
          <w:lang w:val="vi-VN"/>
        </w:rPr>
        <w:t>ă</w:t>
      </w:r>
      <w:r w:rsidRPr="00904429">
        <w:rPr>
          <w:szCs w:val="28"/>
          <w:lang w:val="vi-VN"/>
        </w:rPr>
        <w:t>ng tr</w:t>
      </w:r>
      <w:r w:rsidRPr="00904429">
        <w:rPr>
          <w:rFonts w:hint="cs"/>
          <w:szCs w:val="28"/>
          <w:lang w:val="vi-VN"/>
        </w:rPr>
        <w:t>ư</w:t>
      </w:r>
      <w:r w:rsidRPr="00904429">
        <w:rPr>
          <w:szCs w:val="28"/>
          <w:lang w:val="vi-VN"/>
        </w:rPr>
        <w:t>ởng công nghiệp. Chỉ số sản xuất toàn ngành công nghiệp của Quảng Bình t</w:t>
      </w:r>
      <w:r w:rsidRPr="00904429">
        <w:rPr>
          <w:rFonts w:hint="cs"/>
          <w:szCs w:val="28"/>
          <w:lang w:val="vi-VN"/>
        </w:rPr>
        <w:t>ă</w:t>
      </w:r>
      <w:r w:rsidRPr="00904429">
        <w:rPr>
          <w:szCs w:val="28"/>
          <w:lang w:val="vi-VN"/>
        </w:rPr>
        <w:t>ng 8,0% so với cùng kỳ; Quảng Trị t</w:t>
      </w:r>
      <w:r w:rsidRPr="00904429">
        <w:rPr>
          <w:rFonts w:hint="cs"/>
          <w:szCs w:val="28"/>
          <w:lang w:val="vi-VN"/>
        </w:rPr>
        <w:t>ă</w:t>
      </w:r>
      <w:r w:rsidRPr="00904429">
        <w:rPr>
          <w:szCs w:val="28"/>
          <w:lang w:val="vi-VN"/>
        </w:rPr>
        <w:t xml:space="preserve">ng 5,07% so với cùng kỳ. Các dự án công nghiệp trọng </w:t>
      </w:r>
      <w:r w:rsidRPr="00904429">
        <w:rPr>
          <w:rFonts w:hint="cs"/>
          <w:szCs w:val="28"/>
          <w:lang w:val="vi-VN"/>
        </w:rPr>
        <w:t>đ</w:t>
      </w:r>
      <w:r w:rsidRPr="00904429">
        <w:rPr>
          <w:szCs w:val="28"/>
          <w:lang w:val="vi-VN"/>
        </w:rPr>
        <w:t xml:space="preserve">iểm </w:t>
      </w:r>
      <w:r w:rsidRPr="00904429">
        <w:rPr>
          <w:rFonts w:hint="cs"/>
          <w:szCs w:val="28"/>
          <w:lang w:val="vi-VN"/>
        </w:rPr>
        <w:t>đư</w:t>
      </w:r>
      <w:r w:rsidRPr="00904429">
        <w:rPr>
          <w:szCs w:val="28"/>
          <w:lang w:val="vi-VN"/>
        </w:rPr>
        <w:t xml:space="preserve">ợc tập trung </w:t>
      </w:r>
      <w:r w:rsidRPr="00904429">
        <w:rPr>
          <w:rFonts w:hint="cs"/>
          <w:szCs w:val="28"/>
          <w:lang w:val="vi-VN"/>
        </w:rPr>
        <w:t>đô</w:t>
      </w:r>
      <w:r w:rsidRPr="00904429">
        <w:rPr>
          <w:szCs w:val="28"/>
          <w:lang w:val="vi-VN"/>
        </w:rPr>
        <w:t xml:space="preserve">n </w:t>
      </w:r>
      <w:r w:rsidRPr="00904429">
        <w:rPr>
          <w:rFonts w:hint="cs"/>
          <w:szCs w:val="28"/>
          <w:lang w:val="vi-VN"/>
        </w:rPr>
        <w:t>đ</w:t>
      </w:r>
      <w:r w:rsidRPr="00904429">
        <w:rPr>
          <w:szCs w:val="28"/>
          <w:lang w:val="vi-VN"/>
        </w:rPr>
        <w:t xml:space="preserve">ốc triển khai, </w:t>
      </w:r>
      <w:r w:rsidRPr="00904429">
        <w:rPr>
          <w:rFonts w:hint="cs"/>
          <w:szCs w:val="28"/>
          <w:lang w:val="vi-VN"/>
        </w:rPr>
        <w:t>đ</w:t>
      </w:r>
      <w:r w:rsidRPr="00904429">
        <w:rPr>
          <w:szCs w:val="28"/>
          <w:lang w:val="vi-VN"/>
        </w:rPr>
        <w:t xml:space="preserve">ẩy nhanh tiến </w:t>
      </w:r>
      <w:r w:rsidRPr="00904429">
        <w:rPr>
          <w:rFonts w:hint="cs"/>
          <w:szCs w:val="28"/>
          <w:lang w:val="vi-VN"/>
        </w:rPr>
        <w:t>đ</w:t>
      </w:r>
      <w:r w:rsidRPr="00904429">
        <w:rPr>
          <w:szCs w:val="28"/>
          <w:lang w:val="vi-VN"/>
        </w:rPr>
        <w:t xml:space="preserve">ộ. </w:t>
      </w:r>
      <w:r w:rsidRPr="00904429">
        <w:rPr>
          <w:i/>
          <w:iCs/>
          <w:szCs w:val="28"/>
          <w:lang w:val="vi-VN"/>
        </w:rPr>
        <w:t>Tuy nhiên,</w:t>
      </w:r>
      <w:r w:rsidRPr="00904429">
        <w:rPr>
          <w:szCs w:val="28"/>
          <w:lang w:val="vi-VN"/>
        </w:rPr>
        <w:t xml:space="preserve"> một số ngành sản xuất công nghiệp giảm mạnh, sản l</w:t>
      </w:r>
      <w:r w:rsidRPr="00904429">
        <w:rPr>
          <w:rFonts w:hint="cs"/>
          <w:szCs w:val="28"/>
          <w:lang w:val="vi-VN"/>
        </w:rPr>
        <w:t>ư</w:t>
      </w:r>
      <w:r w:rsidRPr="00904429">
        <w:rPr>
          <w:szCs w:val="28"/>
          <w:lang w:val="vi-VN"/>
        </w:rPr>
        <w:t xml:space="preserve">ợng sản xuất giảm so với cùng kỳ; một số ngành khai khoáng quặng mỏ </w:t>
      </w:r>
      <w:r w:rsidRPr="00904429">
        <w:rPr>
          <w:rFonts w:hint="cs"/>
          <w:szCs w:val="28"/>
          <w:lang w:val="vi-VN"/>
        </w:rPr>
        <w:t>đ</w:t>
      </w:r>
      <w:r w:rsidRPr="00904429">
        <w:rPr>
          <w:szCs w:val="28"/>
          <w:lang w:val="vi-VN"/>
        </w:rPr>
        <w:t>ang gặp khó kh</w:t>
      </w:r>
      <w:r w:rsidRPr="00904429">
        <w:rPr>
          <w:rFonts w:hint="cs"/>
          <w:szCs w:val="28"/>
          <w:lang w:val="vi-VN"/>
        </w:rPr>
        <w:t>ă</w:t>
      </w:r>
      <w:r w:rsidRPr="00904429">
        <w:rPr>
          <w:szCs w:val="28"/>
          <w:lang w:val="vi-VN"/>
        </w:rPr>
        <w:t xml:space="preserve">n trong việc gia hạn hợp </w:t>
      </w:r>
      <w:r w:rsidRPr="00904429">
        <w:rPr>
          <w:rFonts w:hint="cs"/>
          <w:szCs w:val="28"/>
          <w:lang w:val="vi-VN"/>
        </w:rPr>
        <w:t>đ</w:t>
      </w:r>
      <w:r w:rsidRPr="00904429">
        <w:rPr>
          <w:szCs w:val="28"/>
          <w:lang w:val="vi-VN"/>
        </w:rPr>
        <w:t>ồng khai thác; một số doanh nghiệp chế biến, chế tạo khác cũng ghi nhận sản l</w:t>
      </w:r>
      <w:r w:rsidRPr="00904429">
        <w:rPr>
          <w:rFonts w:hint="cs"/>
          <w:szCs w:val="28"/>
          <w:lang w:val="vi-VN"/>
        </w:rPr>
        <w:t>ư</w:t>
      </w:r>
      <w:r w:rsidRPr="00904429">
        <w:rPr>
          <w:szCs w:val="28"/>
          <w:lang w:val="vi-VN"/>
        </w:rPr>
        <w:t xml:space="preserve">ợng sản xuất sụt giảm do thiếu hụt nguyên liệu </w:t>
      </w:r>
      <w:r w:rsidRPr="00904429">
        <w:rPr>
          <w:rFonts w:hint="cs"/>
          <w:szCs w:val="28"/>
          <w:lang w:val="vi-VN"/>
        </w:rPr>
        <w:t>đ</w:t>
      </w:r>
      <w:r w:rsidRPr="00904429">
        <w:rPr>
          <w:szCs w:val="28"/>
          <w:lang w:val="vi-VN"/>
        </w:rPr>
        <w:t xml:space="preserve">ầu vào và tính chất sản xuất theo thời vụ; tốc </w:t>
      </w:r>
      <w:r w:rsidRPr="00904429">
        <w:rPr>
          <w:rFonts w:hint="cs"/>
          <w:szCs w:val="28"/>
          <w:lang w:val="vi-VN"/>
        </w:rPr>
        <w:t>đ</w:t>
      </w:r>
      <w:r w:rsidRPr="00904429">
        <w:rPr>
          <w:szCs w:val="28"/>
          <w:lang w:val="vi-VN"/>
        </w:rPr>
        <w:t>ộ t</w:t>
      </w:r>
      <w:r w:rsidRPr="00904429">
        <w:rPr>
          <w:rFonts w:hint="cs"/>
          <w:szCs w:val="28"/>
          <w:lang w:val="vi-VN"/>
        </w:rPr>
        <w:t>ă</w:t>
      </w:r>
      <w:r w:rsidRPr="00904429">
        <w:rPr>
          <w:szCs w:val="28"/>
          <w:lang w:val="vi-VN"/>
        </w:rPr>
        <w:t>ng tr</w:t>
      </w:r>
      <w:r w:rsidRPr="00904429">
        <w:rPr>
          <w:rFonts w:hint="cs"/>
          <w:szCs w:val="28"/>
          <w:lang w:val="vi-VN"/>
        </w:rPr>
        <w:t>ư</w:t>
      </w:r>
      <w:r w:rsidRPr="00904429">
        <w:rPr>
          <w:szCs w:val="28"/>
          <w:lang w:val="vi-VN"/>
        </w:rPr>
        <w:t xml:space="preserve">ởng công nghiệp của tỉnh Quảng Trị không </w:t>
      </w:r>
      <w:r w:rsidRPr="00904429">
        <w:rPr>
          <w:rFonts w:hint="cs"/>
          <w:szCs w:val="28"/>
          <w:lang w:val="vi-VN"/>
        </w:rPr>
        <w:t>đ</w:t>
      </w:r>
      <w:r w:rsidRPr="00904429">
        <w:rPr>
          <w:szCs w:val="28"/>
          <w:lang w:val="vi-VN"/>
        </w:rPr>
        <w:t xml:space="preserve">ạt </w:t>
      </w:r>
      <w:r w:rsidRPr="00904429">
        <w:rPr>
          <w:rFonts w:hint="cs"/>
          <w:szCs w:val="28"/>
          <w:lang w:val="vi-VN"/>
        </w:rPr>
        <w:t>đư</w:t>
      </w:r>
      <w:r w:rsidRPr="00904429">
        <w:rPr>
          <w:szCs w:val="28"/>
          <w:lang w:val="vi-VN"/>
        </w:rPr>
        <w:t>ợc kịch bản t</w:t>
      </w:r>
      <w:r w:rsidRPr="00904429">
        <w:rPr>
          <w:rFonts w:hint="cs"/>
          <w:szCs w:val="28"/>
          <w:lang w:val="vi-VN"/>
        </w:rPr>
        <w:t>ă</w:t>
      </w:r>
      <w:r w:rsidRPr="00904429">
        <w:rPr>
          <w:szCs w:val="28"/>
          <w:lang w:val="vi-VN"/>
        </w:rPr>
        <w:t>ng tr</w:t>
      </w:r>
      <w:r w:rsidRPr="00904429">
        <w:rPr>
          <w:rFonts w:hint="cs"/>
          <w:szCs w:val="28"/>
          <w:lang w:val="vi-VN"/>
        </w:rPr>
        <w:t>ư</w:t>
      </w:r>
      <w:r w:rsidRPr="00904429">
        <w:rPr>
          <w:szCs w:val="28"/>
          <w:lang w:val="vi-VN"/>
        </w:rPr>
        <w:t xml:space="preserve">ởng </w:t>
      </w:r>
      <w:r w:rsidRPr="00904429">
        <w:rPr>
          <w:rFonts w:hint="cs"/>
          <w:szCs w:val="28"/>
          <w:lang w:val="vi-VN"/>
        </w:rPr>
        <w:t>đ</w:t>
      </w:r>
      <w:r w:rsidRPr="00904429">
        <w:rPr>
          <w:szCs w:val="28"/>
          <w:lang w:val="vi-VN"/>
        </w:rPr>
        <w:t>ề ra</w:t>
      </w:r>
      <w:r w:rsidRPr="00904429">
        <w:rPr>
          <w:rFonts w:asciiTheme="majorHAnsi" w:hAnsiTheme="majorHAnsi" w:cstheme="majorHAnsi"/>
          <w:szCs w:val="28"/>
          <w:lang w:val="vi-VN"/>
        </w:rPr>
        <w:t>.</w:t>
      </w:r>
    </w:p>
    <w:p w14:paraId="2BA72A75" w14:textId="77777777" w:rsidR="00DB0C68" w:rsidRPr="00904429" w:rsidRDefault="00DB0C68" w:rsidP="00DB0C68">
      <w:pPr>
        <w:pStyle w:val="Heading3"/>
        <w:spacing w:line="252" w:lineRule="auto"/>
        <w:rPr>
          <w:lang w:val="vi-VN"/>
        </w:rPr>
      </w:pPr>
      <w:r w:rsidRPr="00904429">
        <w:rPr>
          <w:lang w:val="vi-VN"/>
        </w:rPr>
        <w:t>3.3. Thương mại - Dịch vụ</w:t>
      </w:r>
    </w:p>
    <w:p w14:paraId="471483E6" w14:textId="77777777" w:rsidR="00DB0C68" w:rsidRPr="000D0FE7" w:rsidRDefault="00DB0C68" w:rsidP="00DB0C68">
      <w:pPr>
        <w:spacing w:before="60" w:line="252" w:lineRule="auto"/>
        <w:ind w:firstLine="562"/>
        <w:jc w:val="both"/>
        <w:rPr>
          <w:rFonts w:asciiTheme="majorHAnsi" w:hAnsiTheme="majorHAnsi" w:cstheme="majorHAnsi"/>
          <w:color w:val="000000" w:themeColor="text1"/>
          <w:szCs w:val="28"/>
          <w:lang w:val="vi-VN"/>
        </w:rPr>
      </w:pPr>
      <w:r w:rsidRPr="00904429">
        <w:rPr>
          <w:rFonts w:asciiTheme="majorHAnsi" w:hAnsiTheme="majorHAnsi" w:cstheme="majorHAnsi"/>
          <w:i/>
          <w:szCs w:val="28"/>
          <w:lang w:val="pt-BR"/>
        </w:rPr>
        <w:t>a) Thương mại:</w:t>
      </w:r>
      <w:r w:rsidRPr="00904429">
        <w:rPr>
          <w:rFonts w:asciiTheme="majorHAnsi" w:hAnsiTheme="majorHAnsi" w:cstheme="majorHAnsi"/>
          <w:szCs w:val="28"/>
          <w:lang w:val="nl-NL"/>
        </w:rPr>
        <w:t xml:space="preserve"> </w:t>
      </w:r>
      <w:r w:rsidRPr="00904429">
        <w:rPr>
          <w:szCs w:val="28"/>
          <w:lang w:val="vi-VN"/>
        </w:rPr>
        <w:t xml:space="preserve">6 tháng đầu năm, hoạt động thương mại, dịch vụ trên địa bàn tỉnh tiếp tục phát triển nhờ sự đóng góp tích cực của ngành Du lịch. Ngành Du lịch phát triển đã kích thích nhu cầu tiêu dùng xã hội, bên cạnh thị trường giá cả ổn định, nguồn cung hàng tiêu dùng thiết yếu được đảm bảo,… đã tác động tăng trưởng đến các ngành dịch vụ liên quan như: Bán lẻ hàng hoá, dịch vụ lưu trú, ăn uống, lữ hành, vận tải, các dịch vụ vui chơi, giải trí. Ước tính 6 tháng, Tổng mức bán lẻ hàng hóa và doanh thu dịch vụ tiêu dùng </w:t>
      </w:r>
      <w:r w:rsidRPr="00904429">
        <w:rPr>
          <w:rFonts w:hint="cs"/>
          <w:szCs w:val="28"/>
          <w:lang w:val="vi-VN"/>
        </w:rPr>
        <w:t>đ</w:t>
      </w:r>
      <w:r w:rsidRPr="00904429">
        <w:rPr>
          <w:szCs w:val="28"/>
          <w:lang w:val="vi-VN"/>
        </w:rPr>
        <w:t>ạt h</w:t>
      </w:r>
      <w:r w:rsidRPr="00904429">
        <w:rPr>
          <w:rFonts w:hint="cs"/>
          <w:szCs w:val="28"/>
          <w:lang w:val="vi-VN"/>
        </w:rPr>
        <w:t>ơ</w:t>
      </w:r>
      <w:r w:rsidRPr="00904429">
        <w:rPr>
          <w:szCs w:val="28"/>
          <w:lang w:val="vi-VN"/>
        </w:rPr>
        <w:t xml:space="preserve">n 52.360 tỷ </w:t>
      </w:r>
      <w:r w:rsidRPr="00904429">
        <w:rPr>
          <w:rFonts w:hint="cs"/>
          <w:szCs w:val="28"/>
          <w:lang w:val="vi-VN"/>
        </w:rPr>
        <w:t>đ</w:t>
      </w:r>
      <w:r w:rsidRPr="00904429">
        <w:rPr>
          <w:szCs w:val="28"/>
          <w:lang w:val="vi-VN"/>
        </w:rPr>
        <w:t>ồng, t</w:t>
      </w:r>
      <w:r w:rsidRPr="00904429">
        <w:rPr>
          <w:rFonts w:hint="cs"/>
          <w:szCs w:val="28"/>
          <w:lang w:val="vi-VN"/>
        </w:rPr>
        <w:t>ă</w:t>
      </w:r>
      <w:r w:rsidRPr="00904429">
        <w:rPr>
          <w:szCs w:val="28"/>
          <w:lang w:val="vi-VN"/>
        </w:rPr>
        <w:t>ng 13% so với cùng kỳ</w:t>
      </w:r>
      <w:r w:rsidRPr="00904429">
        <w:rPr>
          <w:rStyle w:val="FootnoteReference"/>
          <w:szCs w:val="28"/>
        </w:rPr>
        <w:footnoteReference w:id="16"/>
      </w:r>
      <w:r w:rsidRPr="00904429">
        <w:rPr>
          <w:szCs w:val="28"/>
          <w:lang w:val="vi-VN"/>
        </w:rPr>
        <w:t xml:space="preserve"> (trong đó, tổng mức bán lẻ hàng hóa đạt </w:t>
      </w:r>
      <w:r w:rsidRPr="000D0FE7">
        <w:rPr>
          <w:szCs w:val="28"/>
          <w:lang w:val="vi-VN"/>
        </w:rPr>
        <w:t xml:space="preserve">hơn </w:t>
      </w:r>
      <w:r w:rsidRPr="000D0FE7">
        <w:rPr>
          <w:color w:val="000000" w:themeColor="text1"/>
          <w:szCs w:val="28"/>
          <w:lang w:val="vi-VN"/>
        </w:rPr>
        <w:t>43.8250 tỷ đồng, tăng 11,8%).</w:t>
      </w:r>
    </w:p>
    <w:p w14:paraId="7914EDA3" w14:textId="77777777" w:rsidR="00DB0C68" w:rsidRPr="00904429" w:rsidRDefault="00DB0C68" w:rsidP="00DB0C68">
      <w:pPr>
        <w:spacing w:before="60" w:line="252" w:lineRule="auto"/>
        <w:ind w:firstLine="562"/>
        <w:jc w:val="both"/>
        <w:rPr>
          <w:rFonts w:asciiTheme="majorHAnsi" w:hAnsiTheme="majorHAnsi" w:cstheme="majorHAnsi"/>
          <w:szCs w:val="28"/>
          <w:lang w:val="vi-VN"/>
        </w:rPr>
      </w:pPr>
      <w:r w:rsidRPr="00904429">
        <w:rPr>
          <w:rFonts w:asciiTheme="majorHAnsi" w:hAnsiTheme="majorHAnsi" w:cstheme="majorHAnsi"/>
          <w:i/>
          <w:szCs w:val="28"/>
          <w:lang w:val="pt-BR"/>
        </w:rPr>
        <w:t>b) Du lịch:</w:t>
      </w:r>
      <w:r w:rsidRPr="00904429">
        <w:rPr>
          <w:rFonts w:asciiTheme="majorHAnsi" w:hAnsiTheme="majorHAnsi" w:cstheme="majorHAnsi"/>
          <w:szCs w:val="28"/>
          <w:lang w:val="vi-VN"/>
        </w:rPr>
        <w:t xml:space="preserve"> Hoạt động du lịch ghi nhận sự tăng trưởng mạnh. Nhiều hoạt động lễ hội được tổ chức với quy mô lớn và chất lượng dịch vụ tốt để phục vụ du khách và đã đạt được những tín hiệu đáng mừng khi thu hút lượng lớn khách du lịch đến tỉnh</w:t>
      </w:r>
      <w:r w:rsidRPr="00904429">
        <w:rPr>
          <w:rStyle w:val="FootnoteReference"/>
          <w:rFonts w:asciiTheme="majorHAnsi" w:hAnsiTheme="majorHAnsi" w:cstheme="majorHAnsi"/>
          <w:szCs w:val="28"/>
          <w:lang w:val="vi-VN"/>
        </w:rPr>
        <w:footnoteReference w:id="17"/>
      </w:r>
      <w:r w:rsidRPr="00904429">
        <w:rPr>
          <w:rFonts w:asciiTheme="majorHAnsi" w:hAnsiTheme="majorHAnsi" w:cstheme="majorHAnsi"/>
          <w:szCs w:val="28"/>
          <w:lang w:val="vi-VN"/>
        </w:rPr>
        <w:t>. Ngành Du lịch đã đẩy mạnh và làm tốt công tác quảng bá du lịch địa phương thông qua các nền tảng số với nội dung phong phú, chuyên biệt cho từng thị trường trọng điểm và trên các cơ quan thông tấn, báo chí, phương tiện truyền thông. Tổng lượt khách du lịch 6 tháng đầu năm ước đạt gần 4,9 triệu lượt khách, tăng 26% so với cùng kỳ</w:t>
      </w:r>
      <w:r w:rsidRPr="00904429">
        <w:rPr>
          <w:rStyle w:val="FootnoteReference"/>
          <w:rFonts w:asciiTheme="majorHAnsi" w:hAnsiTheme="majorHAnsi" w:cstheme="majorHAnsi"/>
          <w:szCs w:val="28"/>
        </w:rPr>
        <w:footnoteReference w:id="18"/>
      </w:r>
      <w:r w:rsidRPr="00904429">
        <w:rPr>
          <w:rFonts w:asciiTheme="majorHAnsi" w:hAnsiTheme="majorHAnsi" w:cstheme="majorHAnsi"/>
          <w:szCs w:val="28"/>
          <w:lang w:val="vi-VN"/>
        </w:rPr>
        <w:t>.</w:t>
      </w:r>
    </w:p>
    <w:p w14:paraId="32ED7350" w14:textId="77777777" w:rsidR="00DB0C68" w:rsidRPr="00904429" w:rsidRDefault="00DB0C68" w:rsidP="00DB0C68">
      <w:pPr>
        <w:spacing w:before="60" w:line="252" w:lineRule="auto"/>
        <w:ind w:firstLine="562"/>
        <w:jc w:val="both"/>
        <w:rPr>
          <w:rFonts w:asciiTheme="majorHAnsi" w:hAnsiTheme="majorHAnsi" w:cstheme="majorHAnsi"/>
          <w:szCs w:val="28"/>
          <w:lang w:val="vi-VN"/>
        </w:rPr>
      </w:pPr>
      <w:r w:rsidRPr="00904429">
        <w:rPr>
          <w:rFonts w:asciiTheme="majorHAnsi" w:hAnsiTheme="majorHAnsi" w:cstheme="majorHAnsi"/>
          <w:i/>
          <w:szCs w:val="28"/>
          <w:lang w:val="pt-BR"/>
        </w:rPr>
        <w:t xml:space="preserve">c) Hoạt động vận tải: </w:t>
      </w:r>
      <w:r w:rsidRPr="00904429">
        <w:rPr>
          <w:rFonts w:asciiTheme="majorHAnsi" w:hAnsiTheme="majorHAnsi" w:cstheme="majorHAnsi"/>
          <w:iCs/>
          <w:szCs w:val="28"/>
          <w:lang w:val="nl-NL"/>
        </w:rPr>
        <w:t xml:space="preserve">Với nhiều sự kiện, lễ hội lớn </w:t>
      </w:r>
      <w:r w:rsidRPr="00904429">
        <w:rPr>
          <w:rFonts w:asciiTheme="majorHAnsi" w:hAnsiTheme="majorHAnsi" w:cstheme="majorHAnsi"/>
          <w:szCs w:val="28"/>
          <w:shd w:val="clear" w:color="auto" w:fill="FFFFFF"/>
          <w:lang w:val="vi-VN"/>
        </w:rPr>
        <w:t xml:space="preserve">trong 6 tháng đầu năm, hoạt động vận tải </w:t>
      </w:r>
      <w:r w:rsidRPr="00904429">
        <w:rPr>
          <w:rFonts w:asciiTheme="majorHAnsi" w:hAnsiTheme="majorHAnsi" w:cstheme="majorHAnsi"/>
          <w:iCs/>
          <w:szCs w:val="28"/>
          <w:lang w:val="nl-NL"/>
        </w:rPr>
        <w:t xml:space="preserve">tiếp tục đạt mức tăng trưởng khá, đáp ứng </w:t>
      </w:r>
      <w:r w:rsidRPr="00904429">
        <w:rPr>
          <w:rFonts w:asciiTheme="majorHAnsi" w:hAnsiTheme="majorHAnsi" w:cstheme="majorHAnsi"/>
          <w:szCs w:val="28"/>
          <w:lang w:val="vi-VN"/>
        </w:rPr>
        <w:t xml:space="preserve">nhu cầu đi lại của người dân và </w:t>
      </w:r>
      <w:r w:rsidRPr="00904429">
        <w:rPr>
          <w:rFonts w:asciiTheme="majorHAnsi" w:hAnsiTheme="majorHAnsi" w:cstheme="majorHAnsi"/>
          <w:iCs/>
          <w:szCs w:val="28"/>
          <w:lang w:val="nl-NL"/>
        </w:rPr>
        <w:t xml:space="preserve">nhu cầu lưu thông hàng hoá phục vụ du lịch, </w:t>
      </w:r>
      <w:r w:rsidRPr="00904429">
        <w:rPr>
          <w:rFonts w:asciiTheme="majorHAnsi" w:hAnsiTheme="majorHAnsi" w:cstheme="majorHAnsi"/>
          <w:szCs w:val="28"/>
          <w:lang w:val="vi-VN"/>
        </w:rPr>
        <w:t xml:space="preserve">vận chuyển nguyên, vật liệu, thiết bị xây dựng công trình... Tổng doanh thu vận tải, kho bãi, dịch vụ hỗ trợ </w:t>
      </w:r>
      <w:r w:rsidRPr="00904429">
        <w:rPr>
          <w:rFonts w:asciiTheme="majorHAnsi" w:hAnsiTheme="majorHAnsi" w:cstheme="majorHAnsi"/>
          <w:szCs w:val="28"/>
          <w:lang w:val="vi-VN"/>
        </w:rPr>
        <w:lastRenderedPageBreak/>
        <w:t>vận tải và bưu chính, chuyển phát 6 tháng đầu năm ước đạt gần 4.640 tỷ đồng, tăng 12,3% so với cùng kỳ</w:t>
      </w:r>
      <w:r w:rsidRPr="00904429">
        <w:rPr>
          <w:rStyle w:val="FootnoteReference"/>
          <w:rFonts w:asciiTheme="majorHAnsi" w:hAnsiTheme="majorHAnsi" w:cstheme="majorHAnsi"/>
          <w:szCs w:val="28"/>
        </w:rPr>
        <w:footnoteReference w:id="19"/>
      </w:r>
      <w:r w:rsidRPr="00904429">
        <w:rPr>
          <w:rFonts w:asciiTheme="majorHAnsi" w:hAnsiTheme="majorHAnsi" w:cstheme="majorHAnsi"/>
          <w:szCs w:val="28"/>
          <w:lang w:val="es-BO"/>
        </w:rPr>
        <w:t xml:space="preserve">. </w:t>
      </w:r>
    </w:p>
    <w:p w14:paraId="5A6D8985" w14:textId="77777777" w:rsidR="00DB0C68" w:rsidRPr="00904429" w:rsidRDefault="00DB0C68" w:rsidP="00DB0C68">
      <w:pPr>
        <w:spacing w:before="60" w:line="252" w:lineRule="auto"/>
        <w:ind w:firstLine="562"/>
        <w:jc w:val="both"/>
        <w:rPr>
          <w:rFonts w:asciiTheme="majorHAnsi" w:hAnsiTheme="majorHAnsi" w:cstheme="majorHAnsi"/>
          <w:szCs w:val="28"/>
          <w:lang w:val="vi-VN"/>
        </w:rPr>
      </w:pPr>
      <w:r w:rsidRPr="00904429">
        <w:rPr>
          <w:rFonts w:asciiTheme="majorHAnsi" w:hAnsiTheme="majorHAnsi" w:cstheme="majorHAnsi"/>
          <w:i/>
          <w:szCs w:val="28"/>
          <w:lang w:val="vi-VN"/>
        </w:rPr>
        <w:t>Bên cạnh những kết quả đạt được,</w:t>
      </w:r>
      <w:r w:rsidRPr="00904429">
        <w:rPr>
          <w:rFonts w:asciiTheme="majorHAnsi" w:hAnsiTheme="majorHAnsi" w:cstheme="majorHAnsi"/>
          <w:szCs w:val="28"/>
          <w:lang w:val="vi-VN"/>
        </w:rPr>
        <w:t xml:space="preserve"> việc thực hiện các quy định mới về hóa đơn điện tử theo Nghị định số 70/2025/NĐ-CP của Chính phủ (áp dụng từ ngày 01/6/2025) còn gây lúng túng, khó khăn cho nhiều hộ kinh doanh, tiểu thương trong việc triển khai áp dụng. Hạ tầng du lịch còn hạn chế, một số tuyến đường bị ùn tắc trong các dịp cao điểm du lịch. </w:t>
      </w:r>
    </w:p>
    <w:p w14:paraId="37419BC4" w14:textId="77777777" w:rsidR="00DB0C68" w:rsidRPr="00904429" w:rsidRDefault="00DB0C68" w:rsidP="00DB0C68">
      <w:pPr>
        <w:pStyle w:val="Heading3"/>
        <w:spacing w:line="252" w:lineRule="auto"/>
        <w:rPr>
          <w:lang w:val="vi-VN"/>
        </w:rPr>
      </w:pPr>
      <w:r w:rsidRPr="00904429">
        <w:rPr>
          <w:lang w:val="vi-VN"/>
        </w:rPr>
        <w:t>3.4. Tài chính, tín dụng</w:t>
      </w:r>
    </w:p>
    <w:p w14:paraId="6B018FFB" w14:textId="77777777" w:rsidR="00DB0C68" w:rsidRPr="00904429" w:rsidRDefault="00DB0C68" w:rsidP="00DB0C68">
      <w:pPr>
        <w:spacing w:before="60" w:line="252" w:lineRule="auto"/>
        <w:ind w:firstLine="562"/>
        <w:jc w:val="both"/>
        <w:rPr>
          <w:rFonts w:asciiTheme="majorHAnsi" w:hAnsiTheme="majorHAnsi" w:cstheme="majorHAnsi"/>
          <w:szCs w:val="28"/>
          <w:lang w:val="vi-VN" w:eastAsia="vi-VN"/>
        </w:rPr>
      </w:pPr>
      <w:r w:rsidRPr="00904429">
        <w:rPr>
          <w:rFonts w:asciiTheme="majorHAnsi" w:hAnsiTheme="majorHAnsi" w:cstheme="majorHAnsi"/>
          <w:i/>
          <w:szCs w:val="28"/>
          <w:lang w:val="vi-VN"/>
        </w:rPr>
        <w:t>a) Tài chính:</w:t>
      </w:r>
      <w:r w:rsidRPr="00904429">
        <w:rPr>
          <w:rFonts w:asciiTheme="majorHAnsi" w:hAnsiTheme="majorHAnsi" w:cstheme="majorHAnsi"/>
          <w:szCs w:val="28"/>
          <w:lang w:val="vi-VN"/>
        </w:rPr>
        <w:t xml:space="preserve"> </w:t>
      </w:r>
      <w:r w:rsidRPr="00904429">
        <w:rPr>
          <w:rFonts w:asciiTheme="majorHAnsi" w:hAnsiTheme="majorHAnsi" w:cstheme="majorHAnsi"/>
          <w:szCs w:val="28"/>
          <w:lang w:val="vi-VN" w:eastAsia="vi-VN"/>
        </w:rPr>
        <w:t xml:space="preserve">Để thực hiện thắng lợi nhiệm vụ thu ngân sách trong bối cảnh còn nhiều khó khăn, từ đầu năm 2025, UBND hai tỉnh đã chỉ đạo các cơ quan thu tổ chức thực hiện tốt công tác quản lý thu ngân sách nhà nước, mở rộng cơ sở thuế, đảm </w:t>
      </w:r>
      <w:r w:rsidRPr="00904429">
        <w:rPr>
          <w:rFonts w:asciiTheme="majorHAnsi" w:hAnsiTheme="majorHAnsi" w:cstheme="majorHAnsi"/>
          <w:szCs w:val="28"/>
          <w:lang w:val="vi-VN"/>
        </w:rPr>
        <w:t>bảo</w:t>
      </w:r>
      <w:r w:rsidRPr="00904429">
        <w:rPr>
          <w:rFonts w:asciiTheme="majorHAnsi" w:hAnsiTheme="majorHAnsi" w:cstheme="majorHAnsi"/>
          <w:szCs w:val="28"/>
          <w:lang w:val="vi-VN" w:eastAsia="vi-VN"/>
        </w:rPr>
        <w:t xml:space="preserve"> thu đúng, đủ, kịp thời các khoản khu phát sinh. Đồng thời, đẩy mạnh chống thất thu, quản lý có hiệu quả các nguồn thu mới phát sinh từ các giao dịch thương mại điện tử; quyết liệt xử lý, đôn đôn đốc thu hồi nợ thuế; phấn đấu hoàn thành thu NSNN năm 2025 ở mức cao nhất. Ước tổng thu trên địa bàn 6 tháng đầu năm đạt 6.874 tỷ đồng, tăng 17,6% so với cùng kỳ</w:t>
      </w:r>
      <w:r w:rsidRPr="00904429">
        <w:rPr>
          <w:rStyle w:val="FootnoteReference"/>
          <w:rFonts w:asciiTheme="majorHAnsi" w:hAnsiTheme="majorHAnsi" w:cstheme="majorHAnsi"/>
          <w:szCs w:val="28"/>
          <w:lang w:eastAsia="vi-VN"/>
        </w:rPr>
        <w:footnoteReference w:id="20"/>
      </w:r>
      <w:r w:rsidRPr="00904429">
        <w:rPr>
          <w:rFonts w:asciiTheme="majorHAnsi" w:hAnsiTheme="majorHAnsi" w:cstheme="majorHAnsi"/>
          <w:szCs w:val="28"/>
          <w:lang w:val="vi-VN" w:eastAsia="vi-VN"/>
        </w:rPr>
        <w:t xml:space="preserve">. </w:t>
      </w:r>
    </w:p>
    <w:p w14:paraId="35FD91F6" w14:textId="77777777" w:rsidR="00DB0C68" w:rsidRPr="00904429" w:rsidRDefault="00DB0C68" w:rsidP="00DB0C68">
      <w:pPr>
        <w:spacing w:before="60" w:line="252" w:lineRule="auto"/>
        <w:ind w:firstLine="562"/>
        <w:jc w:val="both"/>
        <w:rPr>
          <w:rFonts w:asciiTheme="majorHAnsi" w:hAnsiTheme="majorHAnsi" w:cstheme="majorHAnsi"/>
          <w:szCs w:val="28"/>
          <w:u w:color="FF0000"/>
          <w:lang w:val="nl-NL"/>
        </w:rPr>
      </w:pPr>
      <w:r w:rsidRPr="00904429">
        <w:rPr>
          <w:rFonts w:asciiTheme="majorHAnsi" w:hAnsiTheme="majorHAnsi" w:cstheme="majorHAnsi"/>
          <w:szCs w:val="28"/>
          <w:u w:color="FF0000"/>
          <w:lang w:val="vi-VN"/>
        </w:rPr>
        <w:t>UBND tỉnh đã ban hành Chỉ thị tăng cường tiết kiệm chi ngân sách Nhà nước, chỉ đạo các ngành, các cấp điều hành chi NSNN đảm bảo chặt chẽ, theo đúng dự toán được duyệt, sử dụng ngân sách triệt để tiết kiệm, hiệu quả, đúng chế độ quy định</w:t>
      </w:r>
      <w:r w:rsidRPr="00904429">
        <w:rPr>
          <w:rFonts w:asciiTheme="majorHAnsi" w:hAnsiTheme="majorHAnsi" w:cstheme="majorHAnsi"/>
          <w:bCs/>
          <w:iCs/>
          <w:szCs w:val="28"/>
          <w:lang w:val="vi-VN"/>
        </w:rPr>
        <w:t>.</w:t>
      </w:r>
      <w:r w:rsidRPr="00904429">
        <w:rPr>
          <w:rFonts w:asciiTheme="majorHAnsi" w:hAnsiTheme="majorHAnsi" w:cstheme="majorHAnsi"/>
          <w:szCs w:val="28"/>
          <w:highlight w:val="white"/>
          <w:u w:color="FF0000"/>
          <w:lang w:val="nl-NL"/>
        </w:rPr>
        <w:t xml:space="preserve"> </w:t>
      </w:r>
      <w:r w:rsidRPr="00904429">
        <w:rPr>
          <w:rFonts w:asciiTheme="majorHAnsi" w:hAnsiTheme="majorHAnsi" w:cstheme="majorHAnsi"/>
          <w:szCs w:val="28"/>
          <w:u w:color="FF0000"/>
          <w:lang w:val="nl-NL"/>
        </w:rPr>
        <w:t xml:space="preserve">Tổng chi NSNN trên địa bàn 6 tháng đầu năm ước </w:t>
      </w:r>
      <w:r w:rsidRPr="00904429">
        <w:rPr>
          <w:rFonts w:asciiTheme="majorHAnsi" w:hAnsiTheme="majorHAnsi" w:cstheme="majorHAnsi"/>
          <w:szCs w:val="28"/>
          <w:lang w:val="nl-NL"/>
        </w:rPr>
        <w:t>thực hiện gần 17.100 tỷ đồng</w:t>
      </w:r>
      <w:r w:rsidRPr="00904429">
        <w:rPr>
          <w:rStyle w:val="FootnoteReference"/>
          <w:rFonts w:asciiTheme="majorHAnsi" w:hAnsiTheme="majorHAnsi" w:cstheme="majorHAnsi"/>
          <w:szCs w:val="28"/>
        </w:rPr>
        <w:footnoteReference w:id="21"/>
      </w:r>
      <w:r w:rsidRPr="00904429">
        <w:rPr>
          <w:rFonts w:asciiTheme="majorHAnsi" w:hAnsiTheme="majorHAnsi" w:cstheme="majorHAnsi"/>
          <w:szCs w:val="28"/>
          <w:lang w:val="nl-NL"/>
        </w:rPr>
        <w:t>.</w:t>
      </w:r>
    </w:p>
    <w:p w14:paraId="5BD554EB" w14:textId="77777777" w:rsidR="00DB0C68" w:rsidRPr="00904429" w:rsidRDefault="00DB0C68" w:rsidP="00DB0C68">
      <w:pPr>
        <w:spacing w:before="60" w:line="252" w:lineRule="auto"/>
        <w:ind w:firstLine="562"/>
        <w:jc w:val="both"/>
        <w:rPr>
          <w:rFonts w:asciiTheme="majorHAnsi" w:hAnsiTheme="majorHAnsi" w:cstheme="majorHAnsi"/>
          <w:szCs w:val="28"/>
          <w:lang w:val="nl-NL"/>
        </w:rPr>
      </w:pPr>
      <w:r w:rsidRPr="00904429">
        <w:rPr>
          <w:rFonts w:asciiTheme="majorHAnsi" w:hAnsiTheme="majorHAnsi" w:cstheme="majorHAnsi"/>
          <w:i/>
          <w:szCs w:val="28"/>
          <w:lang w:val="nl-NL" w:eastAsia="vi-VN"/>
        </w:rPr>
        <w:t>b) Tín dụng:</w:t>
      </w:r>
      <w:r w:rsidRPr="00904429">
        <w:rPr>
          <w:rFonts w:asciiTheme="majorHAnsi" w:hAnsiTheme="majorHAnsi" w:cstheme="majorHAnsi"/>
          <w:szCs w:val="28"/>
          <w:lang w:val="nl-NL" w:eastAsia="vi-VN"/>
        </w:rPr>
        <w:t xml:space="preserve"> </w:t>
      </w:r>
      <w:r w:rsidRPr="00904429">
        <w:rPr>
          <w:rFonts w:asciiTheme="majorHAnsi" w:hAnsiTheme="majorHAnsi" w:cstheme="majorHAnsi"/>
          <w:szCs w:val="28"/>
          <w:lang w:val="nl-NL"/>
        </w:rPr>
        <w:t xml:space="preserve">Các tổ chức tín dụng tiếp tục đẩy mạnh triển khai các giải pháp điều tiết tỷ giá, lãi suất theo chỉ </w:t>
      </w:r>
      <w:r w:rsidRPr="00904429">
        <w:rPr>
          <w:rFonts w:asciiTheme="majorHAnsi" w:hAnsiTheme="majorHAnsi" w:cstheme="majorHAnsi"/>
          <w:szCs w:val="28"/>
          <w:lang w:val="nl-NL" w:eastAsia="vi-VN"/>
        </w:rPr>
        <w:t>đạo</w:t>
      </w:r>
      <w:r w:rsidRPr="00904429">
        <w:rPr>
          <w:rFonts w:asciiTheme="majorHAnsi" w:hAnsiTheme="majorHAnsi" w:cstheme="majorHAnsi"/>
          <w:szCs w:val="28"/>
          <w:lang w:val="nl-NL"/>
        </w:rPr>
        <w:t xml:space="preserve"> của Ngân hàng Nhà nước nhằm đáp ứng nhu cầu vốn, giữ vững ổn định thị trường tiền tệ, ngoại hối, thị trường vàng</w:t>
      </w:r>
      <w:r w:rsidRPr="00904429">
        <w:rPr>
          <w:rStyle w:val="FootnoteReference"/>
          <w:rFonts w:asciiTheme="majorHAnsi" w:hAnsiTheme="majorHAnsi" w:cstheme="majorHAnsi"/>
          <w:szCs w:val="28"/>
          <w:lang w:val="sv-SE"/>
        </w:rPr>
        <w:footnoteReference w:id="22"/>
      </w:r>
      <w:r w:rsidRPr="00904429">
        <w:rPr>
          <w:rFonts w:asciiTheme="majorHAnsi" w:hAnsiTheme="majorHAnsi" w:cstheme="majorHAnsi"/>
          <w:szCs w:val="28"/>
          <w:lang w:val="nl-NL"/>
        </w:rPr>
        <w:t>.</w:t>
      </w:r>
    </w:p>
    <w:p w14:paraId="2227B14F" w14:textId="77777777" w:rsidR="00DB0C68" w:rsidRPr="00904429" w:rsidRDefault="00DB0C68" w:rsidP="00DB0C68">
      <w:pPr>
        <w:pStyle w:val="Heading3"/>
        <w:spacing w:line="252" w:lineRule="auto"/>
        <w:rPr>
          <w:lang w:val="nl-NL"/>
        </w:rPr>
      </w:pPr>
      <w:r w:rsidRPr="00904429">
        <w:rPr>
          <w:lang w:val="nl-NL"/>
        </w:rPr>
        <w:t>3.5. Quản lý đầu tư xây dựng</w:t>
      </w:r>
    </w:p>
    <w:p w14:paraId="67C9F9CA" w14:textId="77777777" w:rsidR="00DB0C68" w:rsidRPr="00904429" w:rsidRDefault="00DB0C68" w:rsidP="00DB0C68">
      <w:pPr>
        <w:spacing w:before="60" w:line="252" w:lineRule="auto"/>
        <w:ind w:firstLine="562"/>
        <w:jc w:val="both"/>
        <w:rPr>
          <w:rFonts w:asciiTheme="majorHAnsi" w:hAnsiTheme="majorHAnsi" w:cstheme="majorHAnsi"/>
          <w:szCs w:val="28"/>
          <w:lang w:val="pt-BR"/>
        </w:rPr>
      </w:pPr>
      <w:r w:rsidRPr="00904429">
        <w:rPr>
          <w:rFonts w:asciiTheme="majorHAnsi" w:hAnsiTheme="majorHAnsi" w:cstheme="majorHAnsi"/>
          <w:i/>
          <w:szCs w:val="28"/>
          <w:highlight w:val="white"/>
          <w:u w:color="FF0000"/>
          <w:lang w:val="nl-NL"/>
        </w:rPr>
        <w:t>a) Đầu tư từ ngân sách:</w:t>
      </w:r>
      <w:r w:rsidRPr="00904429">
        <w:rPr>
          <w:rFonts w:asciiTheme="majorHAnsi" w:hAnsiTheme="majorHAnsi" w:cstheme="majorHAnsi"/>
          <w:szCs w:val="28"/>
          <w:u w:color="FF0000"/>
          <w:lang w:val="nl-NL"/>
        </w:rPr>
        <w:t xml:space="preserve"> C</w:t>
      </w:r>
      <w:r w:rsidRPr="00904429">
        <w:rPr>
          <w:rFonts w:asciiTheme="majorHAnsi" w:hAnsiTheme="majorHAnsi" w:cstheme="majorHAnsi"/>
          <w:szCs w:val="28"/>
          <w:lang w:val="pt-BR"/>
        </w:rPr>
        <w:t xml:space="preserve">ác nguồn vốn đầu tư công năm 2025 đã được UBND tỉnh phân bổ chi tiết ngay từ cuối năm 2024, đồng thời tổ chức các Hội nghị, buổi làm </w:t>
      </w:r>
      <w:r w:rsidRPr="00904429">
        <w:rPr>
          <w:rFonts w:asciiTheme="majorHAnsi" w:hAnsiTheme="majorHAnsi" w:cstheme="majorHAnsi"/>
          <w:szCs w:val="28"/>
          <w:lang w:val="nl-NL"/>
        </w:rPr>
        <w:t>việc</w:t>
      </w:r>
      <w:r w:rsidRPr="00904429">
        <w:rPr>
          <w:rFonts w:asciiTheme="majorHAnsi" w:hAnsiTheme="majorHAnsi" w:cstheme="majorHAnsi"/>
          <w:szCs w:val="28"/>
          <w:lang w:val="pt-BR"/>
        </w:rPr>
        <w:t xml:space="preserve"> để tập trung chỉ đạo các chủ đầu tư nhanh chóng triển khai thực hiện và giải ngân các nguồn vốn; </w:t>
      </w:r>
      <w:r w:rsidRPr="00904429">
        <w:rPr>
          <w:rFonts w:asciiTheme="majorHAnsi" w:hAnsiTheme="majorHAnsi" w:cstheme="majorHAnsi"/>
          <w:szCs w:val="28"/>
          <w:lang w:val="vi-VN"/>
        </w:rPr>
        <w:t xml:space="preserve">UBND tỉnh đã </w:t>
      </w:r>
      <w:r w:rsidRPr="00904429">
        <w:rPr>
          <w:rFonts w:asciiTheme="majorHAnsi" w:eastAsia="Calibri" w:hAnsiTheme="majorHAnsi" w:cstheme="majorHAnsi"/>
          <w:szCs w:val="28"/>
          <w:lang w:val="nl-NL"/>
        </w:rPr>
        <w:t>yêu cầu các sở, ngành, đơn vị, địa phương nghiêm túc chấn chỉnh, rút kinh nghiệm công tác giải ngân vốn kéo dài năm 2023 sang năm 2024; khẩn trương đốc thúc các nhà thầu đẩy nhanh tiến độ thi công, nghiệm thu thanh toán ngay khi có khối lượng, ưu tiên giải ngân vốn kéo dài năm 2024 sang năm 2025 trước sau đó mới giải ngân kế hoạch vốn năm 2025</w:t>
      </w:r>
      <w:r w:rsidRPr="00904429">
        <w:rPr>
          <w:rFonts w:asciiTheme="majorHAnsi" w:hAnsiTheme="majorHAnsi" w:cstheme="majorHAnsi"/>
          <w:szCs w:val="28"/>
          <w:lang w:val="pt-BR"/>
        </w:rPr>
        <w:t xml:space="preserve">. Lãnh đạo tỉnh, các Tổ Công tác của UBND tỉnh </w:t>
      </w:r>
      <w:r w:rsidRPr="00904429">
        <w:rPr>
          <w:rFonts w:asciiTheme="majorHAnsi" w:hAnsiTheme="majorHAnsi" w:cstheme="majorHAnsi"/>
          <w:szCs w:val="28"/>
          <w:lang w:val="vi-VN"/>
        </w:rPr>
        <w:t>đã</w:t>
      </w:r>
      <w:r w:rsidRPr="00904429">
        <w:rPr>
          <w:rFonts w:asciiTheme="majorHAnsi" w:hAnsiTheme="majorHAnsi" w:cstheme="majorHAnsi"/>
          <w:szCs w:val="28"/>
          <w:lang w:val="pt-BR"/>
        </w:rPr>
        <w:t xml:space="preserve"> tích cực kiểm tra tiến độ </w:t>
      </w:r>
      <w:r w:rsidRPr="00904429">
        <w:rPr>
          <w:rFonts w:asciiTheme="majorHAnsi" w:hAnsiTheme="majorHAnsi" w:cstheme="majorHAnsi"/>
          <w:szCs w:val="28"/>
          <w:lang w:val="pt-BR"/>
        </w:rPr>
        <w:lastRenderedPageBreak/>
        <w:t xml:space="preserve">triển khai các dự án đầu tư công, đặc biệt là dự án trọng điểm; công tác giám sát và đánh giá đầu tư được tăng cường. </w:t>
      </w:r>
      <w:r w:rsidRPr="00904429">
        <w:rPr>
          <w:rFonts w:asciiTheme="majorHAnsi" w:hAnsiTheme="majorHAnsi" w:cstheme="majorHAnsi"/>
          <w:bCs/>
          <w:szCs w:val="28"/>
          <w:u w:color="FF0000"/>
          <w:lang w:val="pt-BR" w:eastAsia="vi-VN"/>
        </w:rPr>
        <w:t>Giải ngân kế hoạch vốn đầu tư công năm 2025 đến hết tháng 6/2025 thực hiện là 3.671 tỷ đồng, đạt tỷ lệ 36,8% so với kế hoạch Thủ tướng Chính phủ giao</w:t>
      </w:r>
      <w:r w:rsidRPr="00904429">
        <w:rPr>
          <w:rStyle w:val="FootnoteReference"/>
          <w:rFonts w:asciiTheme="majorHAnsi" w:hAnsiTheme="majorHAnsi" w:cstheme="majorHAnsi"/>
          <w:bCs/>
          <w:szCs w:val="28"/>
          <w:u w:color="FF0000"/>
          <w:lang w:eastAsia="vi-VN"/>
        </w:rPr>
        <w:footnoteReference w:id="23"/>
      </w:r>
      <w:r w:rsidRPr="00904429">
        <w:rPr>
          <w:rFonts w:asciiTheme="majorHAnsi" w:hAnsiTheme="majorHAnsi" w:cstheme="majorHAnsi"/>
          <w:bCs/>
          <w:szCs w:val="28"/>
          <w:u w:color="FF0000"/>
          <w:lang w:val="pt-BR" w:eastAsia="vi-VN"/>
        </w:rPr>
        <w:t>.</w:t>
      </w:r>
    </w:p>
    <w:p w14:paraId="4A80AF45" w14:textId="77777777" w:rsidR="00DB0C68" w:rsidRPr="00904429" w:rsidRDefault="00DB0C68" w:rsidP="00DB0C68">
      <w:pPr>
        <w:spacing w:before="60" w:line="252" w:lineRule="auto"/>
        <w:ind w:firstLine="562"/>
        <w:jc w:val="both"/>
        <w:rPr>
          <w:rFonts w:asciiTheme="majorHAnsi" w:hAnsiTheme="majorHAnsi" w:cstheme="majorHAnsi"/>
          <w:szCs w:val="28"/>
          <w:lang w:val="pt-BR"/>
        </w:rPr>
      </w:pPr>
      <w:r w:rsidRPr="00904429">
        <w:rPr>
          <w:rFonts w:asciiTheme="majorHAnsi" w:hAnsiTheme="majorHAnsi" w:cstheme="majorHAnsi"/>
          <w:bCs/>
          <w:i/>
          <w:szCs w:val="28"/>
          <w:u w:color="FF0000"/>
          <w:lang w:val="pt-BR" w:eastAsia="vi-VN"/>
        </w:rPr>
        <w:t xml:space="preserve">b) </w:t>
      </w:r>
      <w:r w:rsidRPr="00904429">
        <w:rPr>
          <w:rFonts w:asciiTheme="majorHAnsi" w:hAnsiTheme="majorHAnsi" w:cstheme="majorHAnsi"/>
          <w:i/>
          <w:szCs w:val="28"/>
          <w:highlight w:val="white"/>
          <w:u w:color="FF0000"/>
          <w:lang w:val="pt-BR"/>
        </w:rPr>
        <w:t>Đầu tư từ ngoài ngân sách</w:t>
      </w:r>
      <w:r w:rsidRPr="00904429">
        <w:rPr>
          <w:rFonts w:asciiTheme="majorHAnsi" w:hAnsiTheme="majorHAnsi" w:cstheme="majorHAnsi"/>
          <w:i/>
          <w:szCs w:val="28"/>
          <w:u w:color="FF0000"/>
          <w:lang w:val="pt-BR"/>
        </w:rPr>
        <w:t>:</w:t>
      </w:r>
      <w:r w:rsidRPr="00904429">
        <w:rPr>
          <w:rFonts w:asciiTheme="majorHAnsi" w:hAnsiTheme="majorHAnsi" w:cstheme="majorHAnsi"/>
          <w:szCs w:val="28"/>
          <w:u w:color="FF0000"/>
          <w:lang w:val="pt-BR"/>
        </w:rPr>
        <w:t xml:space="preserve"> 6 tháng đầu năm đ</w:t>
      </w:r>
      <w:r w:rsidRPr="00904429">
        <w:rPr>
          <w:rFonts w:asciiTheme="majorHAnsi" w:hAnsiTheme="majorHAnsi" w:cstheme="majorHAnsi"/>
          <w:szCs w:val="28"/>
          <w:lang w:val="nl-NL"/>
        </w:rPr>
        <w:t>ã phê duyệt chủ trương đầu tư 81 dự án đầu tư trong nước (đề nghị Nhà nước giao đất, cho thuê đất) với tổng vốn đầu tư hơn 20.900 tỷ đồng</w:t>
      </w:r>
      <w:r w:rsidRPr="00904429">
        <w:rPr>
          <w:rStyle w:val="FootnoteReference"/>
          <w:rFonts w:asciiTheme="majorHAnsi" w:hAnsiTheme="majorHAnsi" w:cstheme="majorHAnsi"/>
          <w:szCs w:val="28"/>
          <w:lang w:val="nl-NL"/>
        </w:rPr>
        <w:footnoteReference w:id="24"/>
      </w:r>
      <w:r w:rsidRPr="00904429">
        <w:rPr>
          <w:rFonts w:asciiTheme="majorHAnsi" w:hAnsiTheme="majorHAnsi" w:cstheme="majorHAnsi"/>
          <w:szCs w:val="28"/>
          <w:lang w:val="nl-NL"/>
        </w:rPr>
        <w:t>.</w:t>
      </w:r>
      <w:r w:rsidRPr="00904429">
        <w:rPr>
          <w:rFonts w:asciiTheme="majorHAnsi" w:hAnsiTheme="majorHAnsi" w:cstheme="majorHAnsi"/>
          <w:szCs w:val="28"/>
          <w:lang w:val="pt-BR"/>
        </w:rPr>
        <w:t xml:space="preserve"> Các công trình trọng điểm có tính kết nối, tác động lan tỏa tới sự phát triển liên vùng và địa phương đang được đẩy nhanh tiến độ thực hiện, góp phần phục hồi và phát triển kinh tế - xã hội, đặc biệt là các công trình, dự án trọng điểm của tỉnh</w:t>
      </w:r>
      <w:r w:rsidRPr="00904429">
        <w:rPr>
          <w:rStyle w:val="FootnoteReference"/>
          <w:rFonts w:asciiTheme="majorHAnsi" w:hAnsiTheme="majorHAnsi" w:cstheme="majorHAnsi"/>
          <w:szCs w:val="28"/>
        </w:rPr>
        <w:footnoteReference w:id="25"/>
      </w:r>
      <w:r w:rsidRPr="00904429">
        <w:rPr>
          <w:rFonts w:asciiTheme="majorHAnsi" w:hAnsiTheme="majorHAnsi" w:cstheme="majorHAnsi"/>
          <w:szCs w:val="28"/>
          <w:lang w:val="pt-BR"/>
        </w:rPr>
        <w:t>. Trong 6 tháng đầu năm đã khởi công các dự án lớn, như: Dự án xây dựng Nhà ga hành khách T2 và mở rộng sân đỗ máy bay - Cảng hàng không Đồng Hới; Dự án Cảng tổng hợp quốc tế Hòn La;… Các dự án khu nhà ở thương mại, khu đô thị, cơ sở sản xuất kinh doanh, nhà ở trên địa bàn tỉnh cũng đang tiếp tục được các chủ đầu tư, doanh nghiệp và hộ dân cư triển khai thực hiện góp phần thúc đẩy phát triển KT-XH trong những tháng đầu năm.</w:t>
      </w:r>
    </w:p>
    <w:p w14:paraId="45D0D1B1" w14:textId="77777777" w:rsidR="00DB0C68" w:rsidRPr="00904429" w:rsidRDefault="00DB0C68" w:rsidP="00DB0C68">
      <w:pPr>
        <w:spacing w:before="60" w:line="252" w:lineRule="auto"/>
        <w:ind w:firstLine="562"/>
        <w:jc w:val="both"/>
        <w:rPr>
          <w:rFonts w:asciiTheme="majorHAnsi" w:hAnsiTheme="majorHAnsi" w:cstheme="majorHAnsi"/>
          <w:szCs w:val="28"/>
          <w:lang w:val="nl-NL"/>
        </w:rPr>
      </w:pPr>
      <w:r w:rsidRPr="00904429">
        <w:rPr>
          <w:rFonts w:asciiTheme="majorHAnsi" w:hAnsiTheme="majorHAnsi" w:cstheme="majorHAnsi"/>
          <w:szCs w:val="28"/>
          <w:lang w:val="nl-NL"/>
        </w:rPr>
        <w:t>UBND tỉnh cũng đã thường xuyên rà soát tiến độ thực hiện các dự án, công trình trọng điểm, các nội dung theo Kết luận của Tổng Bí thư, Chủ tịch nước Tô Lâm tại Thông báo số 101-TB/VPTW ngày 28/10/2024 của Văn phòng Trung ương Đảng về kết quả chuyến thăm và làm việc của đồng chí Tổng Bí thư, Chủ tịch nước Tô Lâm tại tỉnh Quảng Trị</w:t>
      </w:r>
      <w:r w:rsidRPr="00904429">
        <w:rPr>
          <w:rStyle w:val="FootnoteReference"/>
          <w:rFonts w:asciiTheme="majorHAnsi" w:hAnsiTheme="majorHAnsi" w:cstheme="majorHAnsi"/>
          <w:szCs w:val="28"/>
          <w:lang w:val="nl-NL"/>
        </w:rPr>
        <w:footnoteReference w:id="26"/>
      </w:r>
      <w:r w:rsidRPr="00904429">
        <w:rPr>
          <w:rFonts w:asciiTheme="majorHAnsi" w:hAnsiTheme="majorHAnsi" w:cstheme="majorHAnsi"/>
          <w:szCs w:val="28"/>
          <w:lang w:val="nl-NL"/>
        </w:rPr>
        <w:t>.</w:t>
      </w:r>
    </w:p>
    <w:p w14:paraId="77095527" w14:textId="77777777" w:rsidR="00DB0C68" w:rsidRPr="00904429" w:rsidRDefault="00DB0C68" w:rsidP="00DB0C68">
      <w:pPr>
        <w:spacing w:before="60" w:line="252" w:lineRule="auto"/>
        <w:ind w:firstLine="562"/>
        <w:jc w:val="both"/>
        <w:rPr>
          <w:rFonts w:asciiTheme="majorHAnsi" w:hAnsiTheme="majorHAnsi" w:cstheme="majorHAnsi"/>
          <w:szCs w:val="28"/>
          <w:lang w:val="pt-BR"/>
        </w:rPr>
      </w:pPr>
      <w:r w:rsidRPr="00904429">
        <w:rPr>
          <w:rFonts w:asciiTheme="majorHAnsi" w:hAnsiTheme="majorHAnsi" w:cstheme="majorHAnsi"/>
          <w:bCs/>
          <w:i/>
          <w:szCs w:val="28"/>
          <w:u w:color="FF0000"/>
          <w:lang w:val="nl-NL" w:eastAsia="vi-VN"/>
        </w:rPr>
        <w:t>Bên cạnh đó,</w:t>
      </w:r>
      <w:r w:rsidRPr="00904429">
        <w:rPr>
          <w:rFonts w:asciiTheme="majorHAnsi" w:hAnsiTheme="majorHAnsi" w:cstheme="majorHAnsi"/>
          <w:szCs w:val="28"/>
          <w:lang w:val="nl-NL"/>
        </w:rPr>
        <w:t xml:space="preserve"> một số dự án triển khai từ năm 2021 đến nay đơn giá GPMB đã có nhiều thay đổi làm tăng chi phí GPMB, phải điều chỉnh dự án, ảnh hưởng đến tiến độ thực hiện và </w:t>
      </w:r>
      <w:r w:rsidRPr="00904429">
        <w:rPr>
          <w:rFonts w:asciiTheme="majorHAnsi" w:hAnsiTheme="majorHAnsi" w:cstheme="majorHAnsi"/>
          <w:szCs w:val="28"/>
          <w:lang w:val="pt-BR"/>
        </w:rPr>
        <w:t>giải</w:t>
      </w:r>
      <w:r w:rsidRPr="00904429">
        <w:rPr>
          <w:rFonts w:asciiTheme="majorHAnsi" w:hAnsiTheme="majorHAnsi" w:cstheme="majorHAnsi"/>
          <w:szCs w:val="28"/>
          <w:lang w:val="nl-NL"/>
        </w:rPr>
        <w:t xml:space="preserve"> ngân. Vốn ngân sách trung ương năm 2024 mới được Thủ </w:t>
      </w:r>
      <w:r w:rsidRPr="00904429">
        <w:rPr>
          <w:rFonts w:asciiTheme="majorHAnsi" w:hAnsiTheme="majorHAnsi" w:cstheme="majorHAnsi"/>
          <w:szCs w:val="28"/>
          <w:lang w:val="nl-NL"/>
        </w:rPr>
        <w:lastRenderedPageBreak/>
        <w:t>tướng Chính phủ cho phép kéo dài sang năm 2025 (cuối tháng 5/2025) cũng ảnh hưởng đến tiến độ giải ngân đầu tư công.</w:t>
      </w:r>
      <w:r w:rsidRPr="00904429">
        <w:rPr>
          <w:rFonts w:asciiTheme="majorHAnsi" w:hAnsiTheme="majorHAnsi" w:cstheme="majorHAnsi"/>
          <w:szCs w:val="28"/>
          <w:lang w:val="pt-BR"/>
        </w:rPr>
        <w:t>..</w:t>
      </w:r>
      <w:r w:rsidRPr="00904429">
        <w:rPr>
          <w:rFonts w:asciiTheme="majorHAnsi" w:hAnsiTheme="majorHAnsi" w:cstheme="majorHAnsi"/>
          <w:szCs w:val="28"/>
          <w:lang w:val="nl-NL"/>
        </w:rPr>
        <w:t xml:space="preserve"> </w:t>
      </w:r>
      <w:r w:rsidRPr="00904429">
        <w:rPr>
          <w:rFonts w:asciiTheme="majorHAnsi" w:hAnsiTheme="majorHAnsi" w:cstheme="majorHAnsi"/>
          <w:szCs w:val="28"/>
          <w:lang w:val="pt-BR"/>
        </w:rPr>
        <w:t>Các văn bản pháp luật vẫn đang trong giai đoạn hoàn thiện, mới ban hành và áp dụng nên vẫn còn một số bất cập về thủ tục, trình tự thực hiện các dự án nhà đầu tư.</w:t>
      </w:r>
    </w:p>
    <w:p w14:paraId="3C14C1EA" w14:textId="77777777" w:rsidR="00DB0C68" w:rsidRPr="00904429" w:rsidRDefault="00DB0C68" w:rsidP="00DB0C68">
      <w:pPr>
        <w:pStyle w:val="Heading3"/>
        <w:spacing w:line="252" w:lineRule="auto"/>
        <w:rPr>
          <w:lang w:val="pt-BR"/>
        </w:rPr>
      </w:pPr>
      <w:r w:rsidRPr="00904429">
        <w:rPr>
          <w:lang w:val="pt-BR"/>
        </w:rPr>
        <w:t>3.6. Hoạt động đối ngoại và hỗ trợ, xúc tiến đầu tư</w:t>
      </w:r>
    </w:p>
    <w:p w14:paraId="035FF485" w14:textId="77777777" w:rsidR="00DB0C68" w:rsidRPr="00904429" w:rsidRDefault="00DB0C68" w:rsidP="00DB0C68">
      <w:pPr>
        <w:spacing w:before="60" w:line="252" w:lineRule="auto"/>
        <w:ind w:firstLine="562"/>
        <w:jc w:val="both"/>
        <w:rPr>
          <w:rFonts w:asciiTheme="majorHAnsi" w:hAnsiTheme="majorHAnsi" w:cstheme="majorHAnsi"/>
          <w:szCs w:val="28"/>
          <w:lang w:val="fi-FI"/>
        </w:rPr>
      </w:pPr>
      <w:r w:rsidRPr="00904429">
        <w:rPr>
          <w:rFonts w:asciiTheme="majorHAnsi" w:hAnsiTheme="majorHAnsi" w:cstheme="majorHAnsi"/>
          <w:i/>
          <w:szCs w:val="28"/>
          <w:lang w:val="pt-BR" w:eastAsia="vi-VN"/>
        </w:rPr>
        <w:t xml:space="preserve">a) Công tác ngoại vụ: </w:t>
      </w:r>
      <w:r w:rsidRPr="00904429">
        <w:rPr>
          <w:rFonts w:asciiTheme="majorHAnsi" w:hAnsiTheme="majorHAnsi" w:cstheme="majorHAnsi"/>
          <w:szCs w:val="28"/>
          <w:lang w:val="pt-BR"/>
        </w:rPr>
        <w:t>Tiếp tục tăng cường duy trì quan hệ hữu nghị, hợp tác với nước bạn Lào, các nước, các tổ chức quốc tế. Đ</w:t>
      </w:r>
      <w:r w:rsidRPr="00904429">
        <w:rPr>
          <w:rFonts w:asciiTheme="majorHAnsi" w:hAnsiTheme="majorHAnsi" w:cstheme="majorHAnsi"/>
          <w:szCs w:val="28"/>
          <w:lang w:val="vi-VN"/>
        </w:rPr>
        <w:t xml:space="preserve">oàn do đồng chí Bí thư Tỉnh ủy </w:t>
      </w:r>
      <w:r w:rsidRPr="00904429">
        <w:rPr>
          <w:rFonts w:asciiTheme="majorHAnsi" w:hAnsiTheme="majorHAnsi" w:cstheme="majorHAnsi"/>
          <w:szCs w:val="28"/>
          <w:lang w:val="pt-BR"/>
        </w:rPr>
        <w:t xml:space="preserve">Quảng Trị </w:t>
      </w:r>
      <w:r w:rsidRPr="00904429">
        <w:rPr>
          <w:rFonts w:asciiTheme="majorHAnsi" w:hAnsiTheme="majorHAnsi" w:cstheme="majorHAnsi"/>
          <w:szCs w:val="28"/>
          <w:lang w:val="vi-VN"/>
        </w:rPr>
        <w:t>dẫn đầu thăm và làm việc với các tỉnh Sekong, Salavan, Champasak, Savannakhet, nước CHDCND Lào</w:t>
      </w:r>
      <w:r w:rsidRPr="00904429">
        <w:rPr>
          <w:rFonts w:asciiTheme="majorHAnsi" w:hAnsiTheme="majorHAnsi" w:cstheme="majorHAnsi"/>
          <w:szCs w:val="28"/>
          <w:lang w:val="pt-BR"/>
        </w:rPr>
        <w:t>; Văn phòng Ủy ban nhân dân tỉnh Quảng Bình phối hợp với Ban Quản lý Khu kinh tế, Sở Tài chính, Sở Nông nghiệp và Môi trường tổ chức làm việc với Tập đoàn Giấy và Bột giấy JianFa Hạ Môn, Trung Quốc đến khảo sát và tìm hiểu cơ hội đầu tư tại tỉnh Quảng Bình.</w:t>
      </w:r>
      <w:r w:rsidRPr="00904429">
        <w:rPr>
          <w:rFonts w:asciiTheme="majorHAnsi" w:hAnsiTheme="majorHAnsi" w:cstheme="majorHAnsi"/>
          <w:szCs w:val="28"/>
          <w:lang w:val="fi-FI"/>
        </w:rPr>
        <w:t xml:space="preserve"> Công tác vận động, quản lý các chương trình, dự án </w:t>
      </w:r>
      <w:r w:rsidRPr="00904429">
        <w:rPr>
          <w:rFonts w:asciiTheme="majorHAnsi" w:hAnsiTheme="majorHAnsi" w:cstheme="majorHAnsi"/>
          <w:szCs w:val="28"/>
          <w:lang w:val="vi-VN"/>
        </w:rPr>
        <w:t>p</w:t>
      </w:r>
      <w:r w:rsidRPr="00904429">
        <w:rPr>
          <w:rFonts w:asciiTheme="majorHAnsi" w:hAnsiTheme="majorHAnsi" w:cstheme="majorHAnsi"/>
          <w:szCs w:val="28"/>
          <w:lang w:val="fi-FI"/>
        </w:rPr>
        <w:t xml:space="preserve">hi Chính phủ nước ngoài tiếp tục được triển khai tích cực; từ đầu năm đến nay, đã </w:t>
      </w:r>
      <w:r w:rsidRPr="00904429">
        <w:rPr>
          <w:rFonts w:asciiTheme="majorHAnsi" w:hAnsiTheme="majorHAnsi" w:cstheme="majorHAnsi"/>
          <w:szCs w:val="28"/>
          <w:lang w:val="nl-NL"/>
        </w:rPr>
        <w:t>tiếp nhận 30 dự án NGO với tổng vốn cam kết viện trợ hơn 2,3 triệu USD</w:t>
      </w:r>
      <w:r w:rsidRPr="00904429">
        <w:rPr>
          <w:rStyle w:val="FootnoteReference"/>
          <w:rFonts w:asciiTheme="majorHAnsi" w:hAnsiTheme="majorHAnsi" w:cstheme="majorHAnsi"/>
          <w:szCs w:val="28"/>
          <w:lang w:val="nl-NL"/>
        </w:rPr>
        <w:footnoteReference w:id="27"/>
      </w:r>
      <w:r w:rsidRPr="00904429">
        <w:rPr>
          <w:rFonts w:asciiTheme="majorHAnsi" w:hAnsiTheme="majorHAnsi" w:cstheme="majorHAnsi"/>
          <w:szCs w:val="28"/>
          <w:lang w:val="fi-FI"/>
        </w:rPr>
        <w:t>. Bên cạnh đó, các dự án trong lĩnh vực bom mìn bị ảnh hưởng lớn bởi chính sách đối ngoại mới của Tổng thống Hoa Kỳ; do đó bị tạm dừng hoạt động từ 1,5 đến 02 tháng, ảnh hưởng đến kế hoạch hoạt động và tiến độ cam kết với nhà tài trợ.</w:t>
      </w:r>
    </w:p>
    <w:p w14:paraId="133442DF" w14:textId="77777777" w:rsidR="00DB0C68" w:rsidRPr="00904429" w:rsidRDefault="00DB0C68" w:rsidP="00DB0C68">
      <w:pPr>
        <w:spacing w:before="60" w:line="252" w:lineRule="auto"/>
        <w:ind w:firstLine="562"/>
        <w:jc w:val="both"/>
        <w:rPr>
          <w:rFonts w:asciiTheme="majorHAnsi" w:hAnsiTheme="majorHAnsi" w:cstheme="majorHAnsi"/>
          <w:szCs w:val="28"/>
          <w:lang w:val="it-IT"/>
        </w:rPr>
      </w:pPr>
      <w:r w:rsidRPr="00904429">
        <w:rPr>
          <w:rFonts w:asciiTheme="majorHAnsi" w:hAnsiTheme="majorHAnsi" w:cstheme="majorHAnsi"/>
          <w:i/>
          <w:szCs w:val="28"/>
          <w:lang w:val="fi-FI" w:eastAsia="vi-VN"/>
        </w:rPr>
        <w:t xml:space="preserve">b) Công tác xúc tiến và hỗ trợ đầu tư: </w:t>
      </w:r>
      <w:r w:rsidRPr="00904429">
        <w:rPr>
          <w:rFonts w:asciiTheme="majorHAnsi" w:hAnsiTheme="majorHAnsi" w:cstheme="majorHAnsi"/>
          <w:szCs w:val="28"/>
          <w:lang w:val="it-IT"/>
        </w:rPr>
        <w:t>UBND tỉnh đã khẩn trương ban hành Kế hoạch hành động</w:t>
      </w:r>
      <w:r w:rsidRPr="00904429">
        <w:rPr>
          <w:rStyle w:val="FootnoteReference"/>
          <w:rFonts w:asciiTheme="majorHAnsi" w:hAnsiTheme="majorHAnsi" w:cstheme="majorHAnsi"/>
          <w:szCs w:val="28"/>
          <w:lang w:val="it-IT"/>
        </w:rPr>
        <w:footnoteReference w:id="28"/>
      </w:r>
      <w:r w:rsidRPr="00904429">
        <w:rPr>
          <w:rFonts w:asciiTheme="majorHAnsi" w:hAnsiTheme="majorHAnsi" w:cstheme="majorHAnsi"/>
          <w:szCs w:val="28"/>
          <w:lang w:val="it-IT"/>
        </w:rPr>
        <w:t xml:space="preserve"> để </w:t>
      </w:r>
      <w:r w:rsidRPr="00904429">
        <w:rPr>
          <w:rFonts w:asciiTheme="majorHAnsi" w:hAnsiTheme="majorHAnsi" w:cstheme="majorHAnsi"/>
          <w:szCs w:val="28"/>
          <w:lang w:val="fi-FI"/>
        </w:rPr>
        <w:t>thực</w:t>
      </w:r>
      <w:r w:rsidRPr="00904429">
        <w:rPr>
          <w:rFonts w:asciiTheme="majorHAnsi" w:hAnsiTheme="majorHAnsi" w:cstheme="majorHAnsi"/>
          <w:szCs w:val="28"/>
          <w:lang w:val="it-IT"/>
        </w:rPr>
        <w:t xml:space="preserve"> hiện Nghị quyết số 02/NQ-CP ngày 08/01/2025 của Chính p</w:t>
      </w:r>
      <w:r w:rsidRPr="00904429">
        <w:rPr>
          <w:rFonts w:asciiTheme="majorHAnsi" w:hAnsiTheme="majorHAnsi" w:cstheme="majorHAnsi"/>
          <w:szCs w:val="28"/>
          <w:lang w:val="fi-FI"/>
        </w:rPr>
        <w:t>h</w:t>
      </w:r>
      <w:r w:rsidRPr="00904429">
        <w:rPr>
          <w:rFonts w:asciiTheme="majorHAnsi" w:hAnsiTheme="majorHAnsi" w:cstheme="majorHAnsi"/>
          <w:szCs w:val="28"/>
          <w:lang w:val="it-IT"/>
        </w:rPr>
        <w:t xml:space="preserve">ủ thực hiện các nhiệm vụ, giải pháp chủ yếu cải thiện môi trường kinh doanh, nâng cao năng lực cạnh tranh quốc gia năm 2025. Công tác rà soát, đôn đốc tiến độ thực hiện các dự án, hướng dẫn các thủ tục về chính sách hỗ trợ, ưu đãi đầu tư của tỉnh tiếp tục được chú trọng; trong đó, đã </w:t>
      </w:r>
      <w:r w:rsidRPr="00904429">
        <w:rPr>
          <w:rFonts w:asciiTheme="majorHAnsi" w:hAnsiTheme="majorHAnsi" w:cstheme="majorHAnsi"/>
          <w:szCs w:val="28"/>
          <w:lang w:val="af-ZA"/>
        </w:rPr>
        <w:t>tích</w:t>
      </w:r>
      <w:r w:rsidRPr="00904429">
        <w:rPr>
          <w:rFonts w:asciiTheme="majorHAnsi" w:hAnsiTheme="majorHAnsi" w:cstheme="majorHAnsi"/>
          <w:szCs w:val="28"/>
          <w:lang w:val="it-IT"/>
        </w:rPr>
        <w:t xml:space="preserve"> cực hỗ trợ </w:t>
      </w:r>
      <w:r w:rsidRPr="00904429">
        <w:rPr>
          <w:szCs w:val="28"/>
          <w:lang w:val="af-ZA"/>
        </w:rPr>
        <w:t xml:space="preserve">Công ty cổ phần Liên doanh Cảng Quốc tế Mỹ Thủy (MTIP) </w:t>
      </w:r>
      <w:r w:rsidRPr="00904429">
        <w:rPr>
          <w:rFonts w:asciiTheme="majorHAnsi" w:hAnsiTheme="majorHAnsi" w:cstheme="majorHAnsi"/>
          <w:szCs w:val="28"/>
          <w:lang w:val="it-IT"/>
        </w:rPr>
        <w:t>đẩy nhanh tiến độ thi công dự</w:t>
      </w:r>
      <w:r w:rsidRPr="00904429">
        <w:rPr>
          <w:szCs w:val="28"/>
          <w:lang w:val="af-ZA"/>
        </w:rPr>
        <w:t xml:space="preserve"> án đầu tư xây dựng Khu bến cảng Mỹ Thủy; </w:t>
      </w:r>
      <w:r w:rsidRPr="00904429">
        <w:rPr>
          <w:rFonts w:asciiTheme="majorHAnsi" w:hAnsiTheme="majorHAnsi" w:cstheme="majorHAnsi"/>
          <w:szCs w:val="28"/>
          <w:lang w:val="it-IT"/>
        </w:rPr>
        <w:t xml:space="preserve">hỗ trợ </w:t>
      </w:r>
      <w:r w:rsidRPr="00904429">
        <w:rPr>
          <w:szCs w:val="28"/>
          <w:lang w:val="af-ZA"/>
        </w:rPr>
        <w:t xml:space="preserve">QTIP </w:t>
      </w:r>
      <w:r w:rsidRPr="00904429">
        <w:rPr>
          <w:rFonts w:asciiTheme="majorHAnsi" w:hAnsiTheme="majorHAnsi" w:cstheme="majorHAnsi"/>
          <w:szCs w:val="28"/>
          <w:lang w:val="it-IT"/>
        </w:rPr>
        <w:t>đẩy nhanh tiến độ thi công dự</w:t>
      </w:r>
      <w:r w:rsidRPr="00904429">
        <w:rPr>
          <w:szCs w:val="28"/>
          <w:lang w:val="af-ZA"/>
        </w:rPr>
        <w:t xml:space="preserve"> </w:t>
      </w:r>
      <w:r w:rsidRPr="00904429">
        <w:rPr>
          <w:szCs w:val="28"/>
          <w:lang w:val="pt-BR"/>
        </w:rPr>
        <w:t xml:space="preserve">án Khu công nghiệp Quảng Trị; </w:t>
      </w:r>
      <w:r w:rsidRPr="00904429">
        <w:rPr>
          <w:rFonts w:asciiTheme="majorHAnsi" w:hAnsiTheme="majorHAnsi" w:cstheme="majorHAnsi"/>
          <w:szCs w:val="28"/>
          <w:lang w:val="it-IT"/>
        </w:rPr>
        <w:t xml:space="preserve">hỗ trợ </w:t>
      </w:r>
      <w:r w:rsidRPr="00904429">
        <w:rPr>
          <w:szCs w:val="28"/>
          <w:lang w:val="nl-NL"/>
        </w:rPr>
        <w:t xml:space="preserve">Tổ hợp nhà đầu tư: </w:t>
      </w:r>
      <w:r w:rsidRPr="00904429">
        <w:rPr>
          <w:iCs/>
          <w:szCs w:val="28"/>
          <w:lang w:val="nl-NL"/>
        </w:rPr>
        <w:t>Công ty cổ phần Tập đoàn T&amp;T, Công ty cổ phần Năng lượng Hanwha, Tổng công ty điện lực Nam Hàn Quốc, Tổng công ty khí Hàn Quốc</w:t>
      </w:r>
      <w:r w:rsidRPr="00904429">
        <w:rPr>
          <w:rFonts w:asciiTheme="majorHAnsi" w:hAnsiTheme="majorHAnsi" w:cstheme="majorHAnsi"/>
          <w:szCs w:val="28"/>
          <w:lang w:val="af-ZA"/>
        </w:rPr>
        <w:t xml:space="preserve"> </w:t>
      </w:r>
      <w:r w:rsidRPr="00904429">
        <w:rPr>
          <w:rFonts w:asciiTheme="majorHAnsi" w:hAnsiTheme="majorHAnsi" w:cstheme="majorHAnsi"/>
          <w:szCs w:val="28"/>
          <w:lang w:val="it-IT"/>
        </w:rPr>
        <w:t xml:space="preserve">đẩy nhanh tiến độ thi công dự án </w:t>
      </w:r>
      <w:r w:rsidRPr="00904429">
        <w:rPr>
          <w:szCs w:val="28"/>
          <w:lang w:val="nl-NL"/>
        </w:rPr>
        <w:t>LNG Hải Lăng giai đoạn 1</w:t>
      </w:r>
      <w:r w:rsidRPr="00904429">
        <w:rPr>
          <w:rFonts w:asciiTheme="majorHAnsi" w:hAnsiTheme="majorHAnsi" w:cstheme="majorHAnsi"/>
          <w:szCs w:val="28"/>
          <w:lang w:val="af-ZA"/>
        </w:rPr>
        <w:t xml:space="preserve">; </w:t>
      </w:r>
      <w:r w:rsidRPr="00904429">
        <w:rPr>
          <w:rFonts w:asciiTheme="majorHAnsi" w:hAnsiTheme="majorHAnsi" w:cstheme="majorHAnsi"/>
          <w:szCs w:val="28"/>
          <w:lang w:val="it-IT"/>
        </w:rPr>
        <w:t xml:space="preserve">hỗ trợ Tổng công ty Cảng Hàng không Việt Nam (ACV) đẩy nhanh tiến độ để kịp khởi công dự án thành phần Nhà ga hành khách T2 - Cảng Hàng không Đồng Hới trong tháng 4/2025; hỗ trợ </w:t>
      </w:r>
      <w:r w:rsidRPr="00904429">
        <w:rPr>
          <w:szCs w:val="28"/>
          <w:shd w:val="clear" w:color="auto" w:fill="FFFFFF"/>
          <w:lang w:val="nb-NO"/>
        </w:rPr>
        <w:t>Công ty TNHH Nam Tiến</w:t>
      </w:r>
      <w:r w:rsidRPr="00904429">
        <w:rPr>
          <w:bCs/>
          <w:iCs/>
          <w:szCs w:val="28"/>
          <w:lang w:val="pt-BR"/>
        </w:rPr>
        <w:t xml:space="preserve"> </w:t>
      </w:r>
      <w:r w:rsidRPr="00904429">
        <w:rPr>
          <w:rFonts w:asciiTheme="majorHAnsi" w:hAnsiTheme="majorHAnsi" w:cstheme="majorHAnsi"/>
          <w:szCs w:val="28"/>
          <w:lang w:val="it-IT"/>
        </w:rPr>
        <w:t>đẩy nhanh tiến độ để kịp khởi công dự án</w:t>
      </w:r>
      <w:r w:rsidRPr="00904429">
        <w:rPr>
          <w:bCs/>
          <w:iCs/>
          <w:szCs w:val="28"/>
          <w:lang w:val="pt-BR"/>
        </w:rPr>
        <w:t xml:space="preserve"> Hệ thống băng tải chuyền than từ Lào về Việt Nam qua cửa khẩu quốc tế La Lay trong tháng </w:t>
      </w:r>
      <w:r w:rsidRPr="00904429">
        <w:rPr>
          <w:szCs w:val="28"/>
          <w:shd w:val="clear" w:color="auto" w:fill="FFFFFF"/>
          <w:lang w:val="nb-NO"/>
        </w:rPr>
        <w:t>7/2025;</w:t>
      </w:r>
      <w:r w:rsidRPr="00904429">
        <w:rPr>
          <w:rFonts w:asciiTheme="majorHAnsi" w:hAnsiTheme="majorHAnsi" w:cstheme="majorHAnsi"/>
          <w:szCs w:val="28"/>
          <w:lang w:val="af-ZA"/>
        </w:rPr>
        <w:t xml:space="preserve"> </w:t>
      </w:r>
      <w:r w:rsidRPr="00904429">
        <w:rPr>
          <w:rFonts w:asciiTheme="majorHAnsi" w:hAnsiTheme="majorHAnsi" w:cstheme="majorHAnsi"/>
          <w:szCs w:val="28"/>
          <w:lang w:val="it-IT"/>
        </w:rPr>
        <w:t>hỗ trợ Công ty Cổ phần Tập đoàn Mặt Trời (Sun Group) nghiên cứu, triển khai các dự án đầu tư, đặc biệt trong lĩnh vực du lịch, hướng tới các sản phẩm đẳng cấp quốc tế; làm việc với nhiều nhà đầu tư tiềm năng đến tìm hiểu cơ hội đầu tư tại tỉnh</w:t>
      </w:r>
      <w:r w:rsidRPr="00904429">
        <w:rPr>
          <w:rFonts w:asciiTheme="majorHAnsi" w:hAnsiTheme="majorHAnsi" w:cstheme="majorHAnsi"/>
          <w:szCs w:val="28"/>
          <w:vertAlign w:val="superscript"/>
        </w:rPr>
        <w:footnoteReference w:id="29"/>
      </w:r>
      <w:r w:rsidRPr="00904429">
        <w:rPr>
          <w:rFonts w:asciiTheme="majorHAnsi" w:hAnsiTheme="majorHAnsi" w:cstheme="majorHAnsi"/>
          <w:szCs w:val="28"/>
          <w:lang w:val="it-IT"/>
        </w:rPr>
        <w:t xml:space="preserve">; đồng thời, tổ chức giám sát đầu tư, tham mưu xử lý các dự án chậm tiến độ. </w:t>
      </w:r>
    </w:p>
    <w:p w14:paraId="56F63376" w14:textId="77777777" w:rsidR="00DB0C68" w:rsidRPr="00904429" w:rsidRDefault="00DB0C68" w:rsidP="00DB0C68">
      <w:pPr>
        <w:pStyle w:val="Heading3"/>
        <w:spacing w:line="252" w:lineRule="auto"/>
        <w:rPr>
          <w:lang w:val="it-IT"/>
        </w:rPr>
      </w:pPr>
      <w:r w:rsidRPr="00904429">
        <w:rPr>
          <w:lang w:val="it-IT"/>
        </w:rPr>
        <w:lastRenderedPageBreak/>
        <w:t>3.7. Phát triển doanh nghiệp và các thành phần kinh tế</w:t>
      </w:r>
    </w:p>
    <w:p w14:paraId="3E211686" w14:textId="77777777" w:rsidR="00DB0C68" w:rsidRPr="00904429" w:rsidRDefault="00DB0C68" w:rsidP="00DB0C68">
      <w:pPr>
        <w:spacing w:before="60" w:line="252" w:lineRule="auto"/>
        <w:ind w:firstLine="562"/>
        <w:jc w:val="both"/>
        <w:rPr>
          <w:rFonts w:asciiTheme="majorHAnsi" w:hAnsiTheme="majorHAnsi" w:cstheme="majorHAnsi"/>
          <w:szCs w:val="28"/>
          <w:shd w:val="clear" w:color="auto" w:fill="FFFFFF"/>
          <w:lang w:val="it-IT"/>
        </w:rPr>
      </w:pPr>
      <w:r w:rsidRPr="00904429">
        <w:rPr>
          <w:rFonts w:asciiTheme="majorHAnsi" w:hAnsiTheme="majorHAnsi" w:cstheme="majorHAnsi"/>
          <w:szCs w:val="28"/>
          <w:lang w:val="it-IT"/>
        </w:rPr>
        <w:t>Trong 6 tháng đầu năm, c</w:t>
      </w:r>
      <w:r w:rsidRPr="00904429">
        <w:rPr>
          <w:rFonts w:asciiTheme="majorHAnsi" w:hAnsiTheme="majorHAnsi" w:cstheme="majorHAnsi"/>
          <w:szCs w:val="28"/>
          <w:shd w:val="clear" w:color="auto" w:fill="FFFFFF"/>
          <w:lang w:val="it-IT"/>
        </w:rPr>
        <w:t>ấp đăng ký thành lập mới giấy chứng nhận đăng ký cho 533 doanh nghiệp với số vốn đăng ký hơn 5.300 tỷ đồng</w:t>
      </w:r>
      <w:r w:rsidRPr="00904429">
        <w:rPr>
          <w:rStyle w:val="FootnoteReference"/>
          <w:rFonts w:asciiTheme="majorHAnsi" w:hAnsiTheme="majorHAnsi" w:cstheme="majorHAnsi"/>
          <w:szCs w:val="28"/>
          <w:shd w:val="clear" w:color="auto" w:fill="FFFFFF"/>
          <w:lang w:val="sv-SE"/>
        </w:rPr>
        <w:footnoteReference w:id="30"/>
      </w:r>
      <w:r w:rsidRPr="00904429">
        <w:rPr>
          <w:rFonts w:asciiTheme="majorHAnsi" w:hAnsiTheme="majorHAnsi" w:cstheme="majorHAnsi"/>
          <w:szCs w:val="28"/>
          <w:shd w:val="clear" w:color="auto" w:fill="FFFFFF"/>
          <w:lang w:val="it-IT"/>
        </w:rPr>
        <w:t>. Đã t</w:t>
      </w:r>
      <w:r w:rsidRPr="00904429">
        <w:rPr>
          <w:rFonts w:asciiTheme="majorHAnsi" w:hAnsiTheme="majorHAnsi" w:cstheme="majorHAnsi"/>
          <w:iCs/>
          <w:szCs w:val="28"/>
          <w:lang w:val="nl-NL"/>
        </w:rPr>
        <w:t>hực hiện thời gian xử lý các thủ tục đăng ký kinh doanh dưới mức bình quân của cả nước</w:t>
      </w:r>
      <w:r w:rsidRPr="00904429">
        <w:rPr>
          <w:rFonts w:asciiTheme="majorHAnsi" w:hAnsiTheme="majorHAnsi" w:cstheme="majorHAnsi"/>
          <w:iCs/>
          <w:szCs w:val="28"/>
          <w:lang w:val="vi-VN"/>
        </w:rPr>
        <w:t>, duy trì mô hình “</w:t>
      </w:r>
      <w:r w:rsidRPr="00904429">
        <w:rPr>
          <w:rFonts w:asciiTheme="majorHAnsi" w:hAnsiTheme="majorHAnsi" w:cstheme="majorHAnsi"/>
          <w:szCs w:val="28"/>
          <w:shd w:val="clear" w:color="auto" w:fill="FFFFFF"/>
          <w:lang w:val="vi-VN"/>
        </w:rPr>
        <w:t>Ngày</w:t>
      </w:r>
      <w:r w:rsidRPr="00904429">
        <w:rPr>
          <w:rFonts w:asciiTheme="majorHAnsi" w:hAnsiTheme="majorHAnsi" w:cstheme="majorHAnsi"/>
          <w:iCs/>
          <w:szCs w:val="28"/>
          <w:lang w:val="vi-VN"/>
        </w:rPr>
        <w:t xml:space="preserve"> thứ hai không chờ” trong lĩnh vực đăng ký kinh doanh, được người dân và doanh nghiệp đánh giá cao</w:t>
      </w:r>
      <w:r w:rsidRPr="00904429">
        <w:rPr>
          <w:rFonts w:asciiTheme="majorHAnsi" w:hAnsiTheme="majorHAnsi" w:cstheme="majorHAnsi"/>
          <w:iCs/>
          <w:szCs w:val="28"/>
          <w:lang w:val="it-IT"/>
        </w:rPr>
        <w:t>.</w:t>
      </w:r>
      <w:r w:rsidRPr="00904429">
        <w:rPr>
          <w:rFonts w:asciiTheme="majorHAnsi" w:hAnsiTheme="majorHAnsi" w:cstheme="majorHAnsi"/>
          <w:szCs w:val="28"/>
          <w:shd w:val="clear" w:color="auto" w:fill="FFFFFF"/>
          <w:lang w:val="it-IT"/>
        </w:rPr>
        <w:t xml:space="preserve"> Đến hết tháng 6/2025, tổng số doanh nghiệp trên địa bàn tỉnh ước đạt khoảng 12.700 doanh nghiệp</w:t>
      </w:r>
      <w:r w:rsidRPr="00904429">
        <w:rPr>
          <w:rStyle w:val="FootnoteReference"/>
          <w:rFonts w:asciiTheme="majorHAnsi" w:hAnsiTheme="majorHAnsi" w:cstheme="majorHAnsi"/>
          <w:szCs w:val="28"/>
          <w:shd w:val="clear" w:color="auto" w:fill="FFFFFF"/>
          <w:lang w:val="sv-SE"/>
        </w:rPr>
        <w:footnoteReference w:id="31"/>
      </w:r>
      <w:r w:rsidRPr="00904429">
        <w:rPr>
          <w:rFonts w:asciiTheme="majorHAnsi" w:hAnsiTheme="majorHAnsi" w:cstheme="majorHAnsi"/>
          <w:szCs w:val="28"/>
          <w:shd w:val="clear" w:color="auto" w:fill="FFFFFF"/>
          <w:lang w:val="it-IT"/>
        </w:rPr>
        <w:t xml:space="preserve">. Đã tập trung chỉ đạo xây dựng Chương trình hành động của Ban Thường vụ Tỉnh ủy và Kế hoạch của UBND tỉnh triển khai thực hiện Nghị quyết số 68-NQ/TW ngày 04 tháng 5 năm 2025 của Bộ Chính trị về phát triển kinh tế tư nhân. </w:t>
      </w:r>
    </w:p>
    <w:p w14:paraId="1669F8A9" w14:textId="77777777" w:rsidR="00DB0C68" w:rsidRPr="00904429" w:rsidRDefault="00DB0C68" w:rsidP="00DB0C68">
      <w:pPr>
        <w:spacing w:before="60" w:line="252" w:lineRule="auto"/>
        <w:ind w:firstLine="562"/>
        <w:jc w:val="both"/>
        <w:rPr>
          <w:rFonts w:asciiTheme="majorHAnsi" w:hAnsiTheme="majorHAnsi" w:cstheme="majorHAnsi"/>
          <w:szCs w:val="28"/>
          <w:shd w:val="clear" w:color="auto" w:fill="FFFFFF"/>
          <w:lang w:val="it-IT"/>
        </w:rPr>
      </w:pPr>
      <w:r w:rsidRPr="00904429">
        <w:rPr>
          <w:rFonts w:asciiTheme="majorHAnsi" w:hAnsiTheme="majorHAnsi" w:cstheme="majorHAnsi"/>
          <w:szCs w:val="28"/>
          <w:shd w:val="clear" w:color="auto" w:fill="FFFFFF"/>
          <w:lang w:val="it-IT"/>
        </w:rPr>
        <w:t>Về lĩnh vực kinh tế tập thể, hợp tác xã, trên địa bàn tiếp tục phát triển mạnh mẽ, nhiều mô hình kinh tế tập thể, hợp tác xã hoạt động hiệu quả và ngày càng được nhân rộng. Trong 6 tháng đầu năm, toàn tỉnh thành lập mới 16 hợp tác xã</w:t>
      </w:r>
      <w:r w:rsidRPr="00904429">
        <w:rPr>
          <w:rStyle w:val="FootnoteReference"/>
          <w:rFonts w:asciiTheme="majorHAnsi" w:hAnsiTheme="majorHAnsi" w:cstheme="majorHAnsi"/>
          <w:szCs w:val="28"/>
          <w:shd w:val="clear" w:color="auto" w:fill="FFFFFF"/>
          <w:lang w:val="sv-SE"/>
        </w:rPr>
        <w:footnoteReference w:id="32"/>
      </w:r>
      <w:r w:rsidRPr="00904429">
        <w:rPr>
          <w:rFonts w:asciiTheme="majorHAnsi" w:hAnsiTheme="majorHAnsi" w:cstheme="majorHAnsi"/>
          <w:szCs w:val="28"/>
          <w:shd w:val="clear" w:color="auto" w:fill="FFFFFF"/>
          <w:lang w:val="it-IT"/>
        </w:rPr>
        <w:t>, tập trung chủ yếu ở lĩnh vực nông nghiệp và tiểu thủ công nghiệp. Tính đến nay, toàn tỉnh có 03 liên hiệp HTX</w:t>
      </w:r>
      <w:r w:rsidRPr="00904429">
        <w:rPr>
          <w:rStyle w:val="FootnoteReference"/>
          <w:rFonts w:asciiTheme="majorHAnsi" w:hAnsiTheme="majorHAnsi" w:cstheme="majorHAnsi"/>
          <w:szCs w:val="28"/>
          <w:shd w:val="clear" w:color="auto" w:fill="FFFFFF"/>
          <w:lang w:val="sv-SE"/>
        </w:rPr>
        <w:footnoteReference w:id="33"/>
      </w:r>
      <w:r w:rsidRPr="00904429">
        <w:rPr>
          <w:rFonts w:asciiTheme="majorHAnsi" w:hAnsiTheme="majorHAnsi" w:cstheme="majorHAnsi"/>
          <w:szCs w:val="28"/>
          <w:shd w:val="clear" w:color="auto" w:fill="FFFFFF"/>
          <w:lang w:val="it-IT"/>
        </w:rPr>
        <w:t>, 885 hợp tác xã đang hoạt động</w:t>
      </w:r>
      <w:r w:rsidRPr="00904429">
        <w:rPr>
          <w:rStyle w:val="FootnoteReference"/>
          <w:rFonts w:asciiTheme="majorHAnsi" w:hAnsiTheme="majorHAnsi" w:cstheme="majorHAnsi"/>
          <w:szCs w:val="28"/>
          <w:shd w:val="clear" w:color="auto" w:fill="FFFFFF"/>
          <w:lang w:val="sv-SE"/>
        </w:rPr>
        <w:footnoteReference w:id="34"/>
      </w:r>
      <w:r w:rsidRPr="00904429">
        <w:rPr>
          <w:rFonts w:asciiTheme="majorHAnsi" w:hAnsiTheme="majorHAnsi" w:cstheme="majorHAnsi"/>
          <w:szCs w:val="28"/>
          <w:shd w:val="clear" w:color="auto" w:fill="FFFFFF"/>
          <w:lang w:val="it-IT"/>
        </w:rPr>
        <w:t>, thu hút trên 8.005 lao động</w:t>
      </w:r>
      <w:r w:rsidRPr="00904429">
        <w:rPr>
          <w:rStyle w:val="FootnoteReference"/>
          <w:rFonts w:asciiTheme="majorHAnsi" w:hAnsiTheme="majorHAnsi" w:cstheme="majorHAnsi"/>
          <w:szCs w:val="28"/>
          <w:shd w:val="clear" w:color="auto" w:fill="FFFFFF"/>
          <w:lang w:val="sv-SE"/>
        </w:rPr>
        <w:footnoteReference w:id="35"/>
      </w:r>
      <w:r w:rsidRPr="00904429">
        <w:rPr>
          <w:rFonts w:asciiTheme="majorHAnsi" w:hAnsiTheme="majorHAnsi" w:cstheme="majorHAnsi"/>
          <w:szCs w:val="28"/>
          <w:shd w:val="clear" w:color="auto" w:fill="FFFFFF"/>
          <w:lang w:val="it-IT"/>
        </w:rPr>
        <w:t xml:space="preserve"> với thu nhập bình quân đạt 3,5-4 triệu đồng/người/tháng; 35 Quỹ tín dụng nhân dân</w:t>
      </w:r>
      <w:r w:rsidRPr="00904429">
        <w:rPr>
          <w:rStyle w:val="FootnoteReference"/>
          <w:rFonts w:asciiTheme="majorHAnsi" w:hAnsiTheme="majorHAnsi" w:cstheme="majorHAnsi"/>
          <w:szCs w:val="28"/>
          <w:shd w:val="clear" w:color="auto" w:fill="FFFFFF"/>
          <w:lang w:val="sv-SE"/>
        </w:rPr>
        <w:footnoteReference w:id="36"/>
      </w:r>
      <w:r w:rsidRPr="00904429">
        <w:rPr>
          <w:rFonts w:asciiTheme="majorHAnsi" w:hAnsiTheme="majorHAnsi" w:cstheme="majorHAnsi"/>
          <w:szCs w:val="28"/>
          <w:shd w:val="clear" w:color="auto" w:fill="FFFFFF"/>
          <w:lang w:val="it-IT"/>
        </w:rPr>
        <w:t xml:space="preserve"> tiếp tục kịp thời hỗ trợ vốn cho các thành viên để phát triển kinh tế, nâng cao đời sống, tạo việc làm tại chỗ, góp phần xây dựng nông thôn mới và hạn chế “tín dụng đen” trên địa bàn nông thôn.</w:t>
      </w:r>
    </w:p>
    <w:p w14:paraId="7A752709" w14:textId="77777777" w:rsidR="00DB0C68" w:rsidRPr="00904429" w:rsidRDefault="00DB0C68" w:rsidP="00DB0C68">
      <w:pPr>
        <w:spacing w:before="60" w:line="252" w:lineRule="auto"/>
        <w:ind w:firstLine="562"/>
        <w:jc w:val="both"/>
        <w:rPr>
          <w:rFonts w:asciiTheme="majorHAnsi" w:hAnsiTheme="majorHAnsi" w:cstheme="majorHAnsi"/>
          <w:szCs w:val="28"/>
          <w:shd w:val="clear" w:color="auto" w:fill="FFFFFF"/>
          <w:lang w:val="it-IT"/>
        </w:rPr>
      </w:pPr>
      <w:r w:rsidRPr="00904429">
        <w:rPr>
          <w:rFonts w:asciiTheme="majorHAnsi" w:hAnsiTheme="majorHAnsi" w:cstheme="majorHAnsi"/>
          <w:i/>
          <w:szCs w:val="28"/>
          <w:lang w:val="it-IT"/>
        </w:rPr>
        <w:t>Mặc dù vậy</w:t>
      </w:r>
      <w:r w:rsidRPr="00904429">
        <w:rPr>
          <w:rFonts w:asciiTheme="majorHAnsi" w:hAnsiTheme="majorHAnsi" w:cstheme="majorHAnsi"/>
          <w:szCs w:val="28"/>
          <w:lang w:val="it-IT"/>
        </w:rPr>
        <w:t xml:space="preserve">, tình hình hoạt động sản xuất, kinh doanh của các </w:t>
      </w:r>
      <w:r w:rsidRPr="00904429">
        <w:rPr>
          <w:rFonts w:asciiTheme="majorHAnsi" w:hAnsiTheme="majorHAnsi" w:cstheme="majorHAnsi"/>
          <w:szCs w:val="28"/>
          <w:shd w:val="clear" w:color="auto" w:fill="FFFFFF"/>
          <w:lang w:val="it-IT"/>
        </w:rPr>
        <w:t>doanh nghiệp</w:t>
      </w:r>
      <w:r w:rsidRPr="00904429">
        <w:rPr>
          <w:rFonts w:asciiTheme="majorHAnsi" w:hAnsiTheme="majorHAnsi" w:cstheme="majorHAnsi"/>
          <w:szCs w:val="28"/>
          <w:lang w:val="it-IT"/>
        </w:rPr>
        <w:t>, thành phần kinh tế còn gặp nhiều khó khăn; tổng s</w:t>
      </w:r>
      <w:r w:rsidRPr="00904429">
        <w:rPr>
          <w:rFonts w:asciiTheme="majorHAnsi" w:hAnsiTheme="majorHAnsi" w:cstheme="majorHAnsi"/>
          <w:szCs w:val="28"/>
          <w:shd w:val="clear" w:color="auto" w:fill="FFFFFF"/>
          <w:lang w:val="it-IT"/>
        </w:rPr>
        <w:t>ố doanh nghiệp giải thể và doanh nghiệp tạm ngừng cao hơn số doanh nghiệp thành lập mới, đây cũng là tình trạng chung của cả nước</w:t>
      </w:r>
      <w:r w:rsidRPr="00904429">
        <w:rPr>
          <w:rStyle w:val="FootnoteReference"/>
          <w:rFonts w:asciiTheme="majorHAnsi" w:hAnsiTheme="majorHAnsi" w:cstheme="majorHAnsi"/>
          <w:szCs w:val="28"/>
          <w:shd w:val="clear" w:color="auto" w:fill="FFFFFF"/>
          <w:lang w:val="sv-SE"/>
        </w:rPr>
        <w:footnoteReference w:id="37"/>
      </w:r>
      <w:r w:rsidRPr="00904429">
        <w:rPr>
          <w:rFonts w:asciiTheme="majorHAnsi" w:hAnsiTheme="majorHAnsi" w:cstheme="majorHAnsi"/>
          <w:szCs w:val="28"/>
          <w:shd w:val="clear" w:color="auto" w:fill="FFFFFF"/>
          <w:lang w:val="it-IT"/>
        </w:rPr>
        <w:t>.</w:t>
      </w:r>
    </w:p>
    <w:p w14:paraId="7B677495" w14:textId="77777777" w:rsidR="00DB0C68" w:rsidRPr="00904429" w:rsidRDefault="00DB0C68" w:rsidP="00DB0C68">
      <w:pPr>
        <w:pStyle w:val="Heading2"/>
        <w:spacing w:line="252" w:lineRule="auto"/>
      </w:pPr>
      <w:r w:rsidRPr="00904429">
        <w:t>4. Tình hình thực hiện quản lý tài nguyên, bảo vệ môi trường và phòng chống thiên tai, ứng phó với biến đổi khí hậu</w:t>
      </w:r>
    </w:p>
    <w:p w14:paraId="4AF0831F" w14:textId="77777777" w:rsidR="00DB0C68" w:rsidRPr="00904429" w:rsidRDefault="00DB0C68" w:rsidP="00DB0C68">
      <w:pPr>
        <w:spacing w:before="60" w:line="252" w:lineRule="auto"/>
        <w:ind w:firstLine="562"/>
        <w:jc w:val="both"/>
        <w:rPr>
          <w:rFonts w:asciiTheme="majorHAnsi" w:hAnsiTheme="majorHAnsi" w:cstheme="majorHAnsi"/>
          <w:szCs w:val="28"/>
          <w:lang w:val="nb-NO"/>
        </w:rPr>
      </w:pPr>
      <w:r w:rsidRPr="00904429">
        <w:rPr>
          <w:kern w:val="16"/>
          <w:lang w:val="nb-NO"/>
        </w:rPr>
        <w:t>UBND tỉnh đã phê duyệt điều chỉnh Quy hoạch sử dụng đất đến năm 2030 cấp huyện, điều chỉnh Kế hoạch sử dụng đất 2025 cấp huyện</w:t>
      </w:r>
      <w:r w:rsidRPr="00904429">
        <w:rPr>
          <w:rStyle w:val="FootnoteReference"/>
          <w:kern w:val="16"/>
          <w:lang w:val="nb-NO"/>
        </w:rPr>
        <w:footnoteReference w:id="38"/>
      </w:r>
      <w:r w:rsidRPr="00904429">
        <w:rPr>
          <w:kern w:val="16"/>
          <w:lang w:val="nb-NO"/>
        </w:rPr>
        <w:t xml:space="preserve">. </w:t>
      </w:r>
      <w:r w:rsidRPr="00904429">
        <w:rPr>
          <w:rFonts w:asciiTheme="majorHAnsi" w:hAnsiTheme="majorHAnsi" w:cstheme="majorHAnsi"/>
          <w:szCs w:val="28"/>
          <w:lang w:val="nb-NO"/>
        </w:rPr>
        <w:t>UBND tỉnh, Ban chỉ đạo hợp nhất sáp nhật ĐVHC tỉnh đã chỉ đạo rà soát quy định trong lĩnh vực đất đai khi tổ chức chính quyền địa phương 02 cấp</w:t>
      </w:r>
      <w:r w:rsidRPr="00904429">
        <w:rPr>
          <w:lang w:val="nb-NO"/>
        </w:rPr>
        <w:t xml:space="preserve">. </w:t>
      </w:r>
      <w:r w:rsidRPr="00904429">
        <w:rPr>
          <w:bCs/>
          <w:iCs/>
          <w:lang w:val="pl-PL"/>
        </w:rPr>
        <w:t xml:space="preserve">Đã hoàn thành kiểm kê đất đai </w:t>
      </w:r>
      <w:r w:rsidRPr="00904429">
        <w:rPr>
          <w:bCs/>
          <w:iCs/>
          <w:lang w:val="pl-PL"/>
        </w:rPr>
        <w:lastRenderedPageBreak/>
        <w:t>và lập bản đồ hiện trạng sử dụng đất năm 2024 cấp xã và đang thực hiện cấp tỉnh</w:t>
      </w:r>
      <w:r w:rsidRPr="00904429">
        <w:rPr>
          <w:rStyle w:val="FootnoteReference"/>
          <w:bCs/>
          <w:iCs/>
          <w:lang w:val="pl-PL"/>
        </w:rPr>
        <w:footnoteReference w:id="39"/>
      </w:r>
      <w:r w:rsidRPr="00904429">
        <w:rPr>
          <w:bCs/>
          <w:i/>
          <w:lang w:val="pl-PL"/>
        </w:rPr>
        <w:t xml:space="preserve">. </w:t>
      </w:r>
      <w:r w:rsidRPr="00904429">
        <w:rPr>
          <w:rFonts w:asciiTheme="majorHAnsi" w:hAnsiTheme="majorHAnsi" w:cstheme="majorHAnsi"/>
          <w:szCs w:val="28"/>
          <w:lang w:val="nb-NO"/>
        </w:rPr>
        <w:t xml:space="preserve">Lĩnh vực khoáng sản được tăng cường kiểm soát chặt chẽ. Lĩnh vực môi trường, biển, đảo đã được quan tâm đẩy mạnh. </w:t>
      </w:r>
      <w:r w:rsidRPr="00904429">
        <w:rPr>
          <w:rFonts w:asciiTheme="majorHAnsi" w:hAnsiTheme="majorHAnsi" w:cstheme="majorHAnsi"/>
          <w:szCs w:val="28"/>
          <w:lang w:val="es-MX"/>
        </w:rPr>
        <w:t xml:space="preserve">UBND </w:t>
      </w:r>
      <w:r w:rsidRPr="00904429">
        <w:rPr>
          <w:rFonts w:asciiTheme="majorHAnsi" w:hAnsiTheme="majorHAnsi" w:cstheme="majorHAnsi"/>
          <w:szCs w:val="28"/>
          <w:lang w:val="da-DK"/>
        </w:rPr>
        <w:t xml:space="preserve">tỉnh triển khai thực hiện triển khai hưởng ứng Ngày Khí tượng thế giới, ngày Nước thế giới năm 2025; Tổ chức Lễ Mít-tinh hưởng ứng Tháng hành động vì môi trường, Ngày Môi trường thế giới (05/6), Ngày Đại dương thế giới (08/6) và hưởng ứng </w:t>
      </w:r>
      <w:r w:rsidRPr="00904429">
        <w:rPr>
          <w:rFonts w:asciiTheme="majorHAnsi" w:hAnsiTheme="majorHAnsi" w:cstheme="majorHAnsi"/>
          <w:szCs w:val="28"/>
          <w:lang w:val="vi-VN"/>
        </w:rPr>
        <w:t>Tuần lễ Biển và Hải đảo Việt Nam năm 2025; triển khai Kế hoạch quốc gia thích ứng với biến đổi khí hậu giai đoạn 2021-2030, tầm nhìn đến năm 2050. Ban hành Kế hoạch quản lý chất lượng môi trường không khí trên địa bàn tỉnh giai đoạn 2025 – 2030</w:t>
      </w:r>
      <w:r w:rsidRPr="00904429">
        <w:rPr>
          <w:rFonts w:asciiTheme="majorHAnsi" w:hAnsiTheme="majorHAnsi" w:cstheme="majorHAnsi"/>
          <w:szCs w:val="28"/>
          <w:lang w:val="da-DK"/>
        </w:rPr>
        <w:t xml:space="preserve">. </w:t>
      </w:r>
      <w:r w:rsidRPr="00904429">
        <w:rPr>
          <w:rFonts w:asciiTheme="majorHAnsi" w:hAnsiTheme="majorHAnsi" w:cstheme="majorHAnsi"/>
          <w:i/>
          <w:iCs/>
          <w:szCs w:val="28"/>
          <w:lang w:val="da-DK"/>
        </w:rPr>
        <w:t>Bên cạnh đó,</w:t>
      </w:r>
      <w:r w:rsidRPr="00904429">
        <w:rPr>
          <w:rFonts w:asciiTheme="majorHAnsi" w:hAnsiTheme="majorHAnsi" w:cstheme="majorHAnsi"/>
          <w:szCs w:val="28"/>
          <w:lang w:val="da-DK"/>
        </w:rPr>
        <w:t xml:space="preserve"> công tác thu hồi đất, bồi thường, hỗ trợ, tái định cư, giải phóng mặt bằng còn nhiều bất cập</w:t>
      </w:r>
      <w:r w:rsidRPr="00904429">
        <w:rPr>
          <w:rStyle w:val="FootnoteReference"/>
          <w:rFonts w:asciiTheme="majorHAnsi" w:hAnsiTheme="majorHAnsi" w:cstheme="majorHAnsi"/>
          <w:szCs w:val="28"/>
          <w:lang w:val="sv-SE"/>
        </w:rPr>
        <w:footnoteReference w:id="40"/>
      </w:r>
      <w:r w:rsidRPr="00904429">
        <w:rPr>
          <w:rFonts w:asciiTheme="majorHAnsi" w:hAnsiTheme="majorHAnsi" w:cstheme="majorHAnsi"/>
          <w:szCs w:val="28"/>
          <w:lang w:val="da-DK"/>
        </w:rPr>
        <w:t>. Một số thay đổi về Luật Đất đai và vướng mắc về GPMB do việc quy chủ sử dụng đất làm kéo dài thời gian thực hiện và tăng chi phí GPMB...</w:t>
      </w:r>
    </w:p>
    <w:p w14:paraId="07E31402" w14:textId="77777777" w:rsidR="00DB0C68" w:rsidRPr="00904429" w:rsidRDefault="00DB0C68" w:rsidP="00DB0C68">
      <w:pPr>
        <w:pStyle w:val="Heading2"/>
        <w:spacing w:line="252" w:lineRule="auto"/>
      </w:pPr>
      <w:r w:rsidRPr="00904429">
        <w:t>5. Tình hình thực hiện các mục tiêu về văn hóa, xã hội, thực hiện tiến bộ và công bằng xã hội</w:t>
      </w:r>
    </w:p>
    <w:p w14:paraId="2D8338BD" w14:textId="77777777" w:rsidR="00DB0C68" w:rsidRPr="00904429" w:rsidRDefault="00DB0C68" w:rsidP="00DB0C68">
      <w:pPr>
        <w:pStyle w:val="Heading3"/>
        <w:spacing w:line="252" w:lineRule="auto"/>
        <w:rPr>
          <w:lang w:val="pt-BR"/>
        </w:rPr>
      </w:pPr>
      <w:r w:rsidRPr="00904429">
        <w:rPr>
          <w:lang w:val="pt-BR"/>
        </w:rPr>
        <w:t>5.1. Y tế và chăm sóc sức khoẻ nhân dân</w:t>
      </w:r>
    </w:p>
    <w:p w14:paraId="1E24845A" w14:textId="77777777" w:rsidR="00DB0C68" w:rsidRPr="00904429" w:rsidRDefault="00DB0C68" w:rsidP="00DB0C68">
      <w:pPr>
        <w:spacing w:before="60" w:line="252" w:lineRule="auto"/>
        <w:ind w:firstLine="562"/>
        <w:jc w:val="both"/>
        <w:rPr>
          <w:rFonts w:asciiTheme="majorHAnsi" w:hAnsiTheme="majorHAnsi" w:cstheme="majorHAnsi"/>
          <w:szCs w:val="28"/>
          <w:lang w:val="nl-NL"/>
        </w:rPr>
      </w:pPr>
      <w:r w:rsidRPr="00904429">
        <w:rPr>
          <w:rFonts w:asciiTheme="majorHAnsi" w:hAnsiTheme="majorHAnsi" w:cstheme="majorHAnsi"/>
          <w:szCs w:val="28"/>
          <w:lang w:val="nl-NL"/>
        </w:rPr>
        <w:t>Công tác phòng, chống dịch bệnh 6 tháng đầu năm tiếp tục được thực hiện hiệu quả</w:t>
      </w:r>
      <w:r w:rsidRPr="00904429">
        <w:rPr>
          <w:rStyle w:val="FootnoteReference"/>
          <w:rFonts w:asciiTheme="majorHAnsi" w:hAnsiTheme="majorHAnsi" w:cstheme="majorHAnsi"/>
          <w:szCs w:val="28"/>
          <w:lang w:val="nl-NL"/>
        </w:rPr>
        <w:footnoteReference w:id="41"/>
      </w:r>
      <w:r w:rsidRPr="00904429">
        <w:rPr>
          <w:rFonts w:asciiTheme="majorHAnsi" w:hAnsiTheme="majorHAnsi" w:cstheme="majorHAnsi"/>
          <w:szCs w:val="28"/>
          <w:lang w:val="nl-NL"/>
        </w:rPr>
        <w:t>; hoạt động khám chữa bệnh tại các cơ sở y tế được duy trì tốt</w:t>
      </w:r>
      <w:r w:rsidRPr="00904429">
        <w:rPr>
          <w:rStyle w:val="FootnoteReference"/>
          <w:rFonts w:asciiTheme="majorHAnsi" w:hAnsiTheme="majorHAnsi" w:cstheme="majorHAnsi"/>
          <w:szCs w:val="28"/>
          <w:lang w:val="nl-NL"/>
        </w:rPr>
        <w:footnoteReference w:id="42"/>
      </w:r>
      <w:r w:rsidRPr="00904429">
        <w:rPr>
          <w:rFonts w:asciiTheme="majorHAnsi" w:hAnsiTheme="majorHAnsi" w:cstheme="majorHAnsi"/>
          <w:szCs w:val="28"/>
          <w:lang w:val="nl-NL"/>
        </w:rPr>
        <w:t>. Ngành Y tế đã triển khai hiệu quả Đề án 06, bệnh án điện tử, sổ sức khỏe điện tử trên VneID. Duy trì hoạt động các chương trình y tế - dân số; triển khai hiệu quả nhiều biện pháp đảm bảo an toàn thực phẩm trong dịp Tết Nguyên đán, các lễ hội</w:t>
      </w:r>
      <w:r w:rsidRPr="00904429">
        <w:rPr>
          <w:rStyle w:val="FootnoteReference"/>
          <w:rFonts w:asciiTheme="majorHAnsi" w:hAnsiTheme="majorHAnsi" w:cstheme="majorHAnsi"/>
          <w:szCs w:val="28"/>
          <w:lang w:val="nl-NL"/>
        </w:rPr>
        <w:footnoteReference w:id="43"/>
      </w:r>
      <w:r w:rsidRPr="00904429">
        <w:rPr>
          <w:rFonts w:asciiTheme="majorHAnsi" w:hAnsiTheme="majorHAnsi" w:cstheme="majorHAnsi"/>
          <w:szCs w:val="28"/>
          <w:lang w:val="nl-NL"/>
        </w:rPr>
        <w:t xml:space="preserve">. Tiếp tục đầu tư cơ sở vật chất, mua sắm trang cấp thiết bị cho các đơn vị; phát triển nguồn nhân lực; nâng cao quản lý nhà nước trên lĩnh vực y tế; thực hiện công tác dân số phát triển nhằm hoàn thiện hệ thống y tế và đáp ứng tốt hơn nữa nhu cầu chăm sóc sức khỏe của người dân. Tập trung thực hiện Công điện số 41/CĐ-TTg ngày 17/04/2025 của Thủ tướng Chính phủ về xử lý vụ việc sản xuất, buôn bán hàng giả là thuốc chữa bệnh, thực phẩm bảo vệ sức khỏe trên địa bàn tỉnh. </w:t>
      </w:r>
      <w:r w:rsidRPr="00904429">
        <w:rPr>
          <w:rFonts w:asciiTheme="majorHAnsi" w:hAnsiTheme="majorHAnsi" w:cstheme="majorHAnsi"/>
          <w:i/>
          <w:szCs w:val="28"/>
          <w:lang w:val="nl-NL"/>
        </w:rPr>
        <w:t>Bên cạnh đó</w:t>
      </w:r>
      <w:r w:rsidRPr="00904429">
        <w:rPr>
          <w:rFonts w:asciiTheme="majorHAnsi" w:hAnsiTheme="majorHAnsi" w:cstheme="majorHAnsi"/>
          <w:szCs w:val="28"/>
          <w:lang w:val="nl-NL"/>
        </w:rPr>
        <w:t>, cơ sở vật chất, thiết bị y tế tuy đã được đầu tư nhưng vẫn chưa đáp ứng được nhu cầu của các đơn vị, cơ sở vật chất nhiều đơn vị đã xuống cấp.</w:t>
      </w:r>
    </w:p>
    <w:p w14:paraId="79F6346D" w14:textId="77777777" w:rsidR="00DB0C68" w:rsidRPr="00904429" w:rsidRDefault="00DB0C68" w:rsidP="00DB0C68">
      <w:pPr>
        <w:pStyle w:val="Heading3"/>
        <w:spacing w:line="252" w:lineRule="auto"/>
        <w:rPr>
          <w:lang w:val="nl-NL"/>
        </w:rPr>
      </w:pPr>
      <w:r w:rsidRPr="00904429">
        <w:rPr>
          <w:lang w:val="nl-NL"/>
        </w:rPr>
        <w:t>5.2. Giáo dục và Đào tạo</w:t>
      </w:r>
    </w:p>
    <w:p w14:paraId="75464197" w14:textId="77777777" w:rsidR="00DB0C68" w:rsidRPr="00904429" w:rsidRDefault="00DB0C68" w:rsidP="00DB0C68">
      <w:pPr>
        <w:spacing w:before="60" w:line="252" w:lineRule="auto"/>
        <w:ind w:firstLine="562"/>
        <w:jc w:val="both"/>
        <w:rPr>
          <w:rFonts w:asciiTheme="majorHAnsi" w:hAnsiTheme="majorHAnsi" w:cstheme="majorHAnsi"/>
          <w:szCs w:val="28"/>
          <w:lang w:val="da-DK"/>
        </w:rPr>
      </w:pPr>
      <w:r w:rsidRPr="00904429">
        <w:rPr>
          <w:rFonts w:asciiTheme="majorHAnsi" w:hAnsiTheme="majorHAnsi" w:cstheme="majorHAnsi"/>
          <w:szCs w:val="28"/>
          <w:lang w:val="nl-NL"/>
        </w:rPr>
        <w:t>Ngành giáo dục và đào tạo đã chuẩn bị các điều kiện cần thiết để thực hiện chương trình, sách giáo khoa giáo dục phổ thông 2018 tại địa phương; công tác thanh tra, kiểm tra được thực hiện thường xuyên; kỷ cương, nề nếp văn hóa công sở, văn hóa học đường được quán triệt, tăng cường có hiệu quả; chỉ đạo hoàn thành chương trình và kế hoạch dạy học, kiểm tra, đánh giá xếp loại học sinh, tổng kết năm học 2024-2025 đảm bảo khung thời gian thực hiện Kế hoạch năm học 2024-</w:t>
      </w:r>
      <w:r w:rsidRPr="00904429">
        <w:rPr>
          <w:rFonts w:asciiTheme="majorHAnsi" w:hAnsiTheme="majorHAnsi" w:cstheme="majorHAnsi"/>
          <w:szCs w:val="28"/>
          <w:lang w:val="nl-NL"/>
        </w:rPr>
        <w:lastRenderedPageBreak/>
        <w:t>2025 do UBND tỉnh ban hành. Tích cực rà soát tiếp tục chuẩn bị về đội ngũ, cơ sở vật chất, thiết bị dạy học và tập huấn, bồi dưỡng giáo viên để triển khai thực hiện Chương trình giáo dục phổ thông 2018</w:t>
      </w:r>
      <w:r w:rsidRPr="00904429">
        <w:rPr>
          <w:rFonts w:asciiTheme="majorHAnsi" w:hAnsiTheme="majorHAnsi" w:cstheme="majorHAnsi"/>
          <w:szCs w:val="28"/>
          <w:lang w:val="pl-PL"/>
        </w:rPr>
        <w:t xml:space="preserve">. </w:t>
      </w:r>
      <w:r w:rsidRPr="00904429">
        <w:rPr>
          <w:rFonts w:asciiTheme="majorHAnsi" w:hAnsiTheme="majorHAnsi" w:cstheme="majorHAnsi"/>
          <w:szCs w:val="28"/>
          <w:lang w:val="nl-NL"/>
        </w:rPr>
        <w:t>Tổ chức Kỳ thi tốt nghiệp THPT trên địa bàn tỉnh đảm bảo nghiêm túc, an toàn đúng quy chế</w:t>
      </w:r>
      <w:r w:rsidRPr="00904429">
        <w:rPr>
          <w:rStyle w:val="FootnoteReference"/>
          <w:rFonts w:asciiTheme="majorHAnsi" w:hAnsiTheme="majorHAnsi" w:cstheme="majorHAnsi"/>
          <w:szCs w:val="28"/>
          <w:lang w:val="nl-NL"/>
        </w:rPr>
        <w:footnoteReference w:id="44"/>
      </w:r>
      <w:r w:rsidRPr="00904429">
        <w:rPr>
          <w:rFonts w:asciiTheme="majorHAnsi" w:hAnsiTheme="majorHAnsi" w:cstheme="majorHAnsi"/>
          <w:szCs w:val="28"/>
          <w:shd w:val="clear" w:color="auto" w:fill="FFFFFF"/>
          <w:lang w:val="nl-NL"/>
        </w:rPr>
        <w:t xml:space="preserve">. </w:t>
      </w:r>
      <w:r w:rsidRPr="00904429">
        <w:rPr>
          <w:rFonts w:asciiTheme="majorHAnsi" w:hAnsiTheme="majorHAnsi" w:cstheme="majorHAnsi"/>
          <w:i/>
          <w:szCs w:val="28"/>
          <w:lang w:val="nl-NL"/>
        </w:rPr>
        <w:t>Bên cạnh đó,</w:t>
      </w:r>
      <w:r w:rsidRPr="00904429">
        <w:rPr>
          <w:rFonts w:asciiTheme="majorHAnsi" w:hAnsiTheme="majorHAnsi" w:cstheme="majorHAnsi"/>
          <w:szCs w:val="28"/>
          <w:lang w:val="nl-NL"/>
        </w:rPr>
        <w:t xml:space="preserve"> một số vị trí việc làm mới</w:t>
      </w:r>
      <w:r w:rsidRPr="00904429">
        <w:rPr>
          <w:rStyle w:val="FootnoteReference"/>
          <w:rFonts w:asciiTheme="majorHAnsi" w:hAnsiTheme="majorHAnsi" w:cstheme="majorHAnsi"/>
          <w:szCs w:val="28"/>
          <w:lang w:val="nl-NL"/>
        </w:rPr>
        <w:footnoteReference w:id="45"/>
      </w:r>
      <w:r w:rsidRPr="00904429">
        <w:rPr>
          <w:rFonts w:asciiTheme="majorHAnsi" w:hAnsiTheme="majorHAnsi" w:cstheme="majorHAnsi"/>
          <w:szCs w:val="28"/>
          <w:lang w:val="nl-NL"/>
        </w:rPr>
        <w:t xml:space="preserve"> theo Thông tư 20/2023/TT-BGDĐT ngày 20/10/2023 của Bộ Giáo dục và Đào tạo</w:t>
      </w:r>
      <w:r w:rsidRPr="00904429">
        <w:rPr>
          <w:rStyle w:val="FootnoteReference"/>
          <w:rFonts w:asciiTheme="majorHAnsi" w:hAnsiTheme="majorHAnsi" w:cstheme="majorHAnsi"/>
          <w:szCs w:val="28"/>
          <w:lang w:val="nl-NL"/>
        </w:rPr>
        <w:footnoteReference w:id="46"/>
      </w:r>
      <w:r w:rsidRPr="00904429">
        <w:rPr>
          <w:rFonts w:asciiTheme="majorHAnsi" w:hAnsiTheme="majorHAnsi" w:cstheme="majorHAnsi"/>
          <w:szCs w:val="28"/>
          <w:lang w:val="nl-NL"/>
        </w:rPr>
        <w:t xml:space="preserve"> chưa có chỉ tiêu số người làm việc để bố trí mà chủ yếu là bố trí giáo viên, nhân viên kiêm nhiệm.</w:t>
      </w:r>
      <w:r w:rsidRPr="00904429">
        <w:rPr>
          <w:rFonts w:asciiTheme="majorHAnsi" w:hAnsiTheme="majorHAnsi" w:cstheme="majorHAnsi"/>
          <w:szCs w:val="28"/>
          <w:lang w:val="da-DK"/>
        </w:rPr>
        <w:t xml:space="preserve"> Nguồn lực đầu tư cho giáo dục thấp, cơ sở vật chất trường học chưa đáp ứng được nhu cầu; cơ sở vật chất, trang thiết bị phục vụ dạy học tại một số cơ sở giáo dục còn thiếu, chưa đồng bộ (đặc biệt là các Trung tâm GDNN – GDTX).</w:t>
      </w:r>
    </w:p>
    <w:p w14:paraId="234F31C6" w14:textId="77777777" w:rsidR="00DB0C68" w:rsidRPr="00904429" w:rsidRDefault="00DB0C68" w:rsidP="00DB0C68">
      <w:pPr>
        <w:pStyle w:val="Heading3"/>
        <w:spacing w:line="252" w:lineRule="auto"/>
        <w:rPr>
          <w:lang w:val="da-DK"/>
        </w:rPr>
      </w:pPr>
      <w:r w:rsidRPr="00904429">
        <w:rPr>
          <w:lang w:val="da-DK"/>
        </w:rPr>
        <w:t>5.4. Văn hoá, thể thao và thông tin, tuyên truyền</w:t>
      </w:r>
    </w:p>
    <w:p w14:paraId="30352C68" w14:textId="77777777" w:rsidR="00DB0C68" w:rsidRPr="00904429" w:rsidRDefault="00DB0C68" w:rsidP="00DB0C68">
      <w:pPr>
        <w:spacing w:before="60" w:line="252" w:lineRule="auto"/>
        <w:ind w:firstLine="562"/>
        <w:jc w:val="both"/>
        <w:rPr>
          <w:rFonts w:asciiTheme="majorHAnsi" w:hAnsiTheme="majorHAnsi" w:cstheme="majorHAnsi"/>
          <w:szCs w:val="28"/>
          <w:lang w:val="vi-VN"/>
        </w:rPr>
      </w:pPr>
      <w:r w:rsidRPr="00904429">
        <w:rPr>
          <w:rFonts w:asciiTheme="majorHAnsi" w:hAnsiTheme="majorHAnsi" w:cstheme="majorHAnsi"/>
          <w:szCs w:val="28"/>
          <w:lang w:val="nl-NL"/>
        </w:rPr>
        <w:t>Hoạt động văn hoá, thể thao, tuyên truyền 6 tháng đầu diễn ra sôi nổi với các hoạt động chào đón năm mới, các hoạt động kỷ niệm các ngày lễ lớn của đất nước</w:t>
      </w:r>
      <w:r w:rsidRPr="00904429">
        <w:rPr>
          <w:rStyle w:val="FootnoteReference"/>
          <w:rFonts w:asciiTheme="majorHAnsi" w:hAnsiTheme="majorHAnsi" w:cstheme="majorHAnsi"/>
          <w:szCs w:val="28"/>
          <w:lang w:val="nl-NL"/>
        </w:rPr>
        <w:footnoteReference w:id="47"/>
      </w:r>
      <w:r w:rsidRPr="00904429">
        <w:rPr>
          <w:rFonts w:asciiTheme="majorHAnsi" w:hAnsiTheme="majorHAnsi" w:cstheme="majorHAnsi"/>
          <w:szCs w:val="28"/>
          <w:lang w:val="nl-NL"/>
        </w:rPr>
        <w:t xml:space="preserve"> và các sự kiện văn hóa – du lịch nổi bật. Đã tổ chức thành công Chương trình nghệ thuật Cầu truyền hình trực tiếp với chủ đề Khúc ca khải hoàn nhân kỷ niệm 50 năm Ngày giải phóng miền Nam thống nhất đất nước vào ngày 27/4/2025 tại Di tích quốc gia đặc biệt Đôi bờ Hiền Lương - Bến Hải; tổ chức trưng bày triển lãm, trưng bày ảnh với chủ đề “Quảng Bình - 95 năm xây dựng và trưởng thành dưới sự lãnh đạo của Đảng (1930-2025)”. </w:t>
      </w:r>
      <w:r w:rsidRPr="00904429">
        <w:rPr>
          <w:rFonts w:asciiTheme="majorHAnsi" w:hAnsiTheme="majorHAnsi" w:cstheme="majorHAnsi"/>
          <w:szCs w:val="28"/>
          <w:lang w:val="vi-VN"/>
        </w:rPr>
        <w:t xml:space="preserve">Xây dựng </w:t>
      </w:r>
      <w:r w:rsidRPr="00904429">
        <w:rPr>
          <w:rFonts w:asciiTheme="majorHAnsi" w:hAnsiTheme="majorHAnsi" w:cstheme="majorHAnsi"/>
          <w:szCs w:val="28"/>
          <w:lang w:val="nl-NL"/>
        </w:rPr>
        <w:t>phương án đầu tư dự án Bảo tàng “Ký ức chiến tranh và khát vọng hòa bình</w:t>
      </w:r>
      <w:r w:rsidRPr="00904429">
        <w:rPr>
          <w:rFonts w:asciiTheme="majorHAnsi" w:hAnsiTheme="majorHAnsi" w:cstheme="majorHAnsi"/>
          <w:szCs w:val="28"/>
          <w:lang w:val="vi-VN"/>
        </w:rPr>
        <w:t>”. Tổ chức thực hiện các kế hoạch truyền thông về du lịch, tuyên truyền, kỷ niệm 100 năm Ngày Báo chí cách mạng Việt Nam (21/6/1925-21/6/2025); triển khai hợp nhất Báo và phát thanh, truyền hình Quảng Trị đảm bảo công tác thông tin, tuyên truyền hiệu quả, kịp thời.</w:t>
      </w:r>
    </w:p>
    <w:p w14:paraId="02F56375" w14:textId="77777777" w:rsidR="00DB0C68" w:rsidRPr="00904429" w:rsidRDefault="00DB0C68" w:rsidP="00DB0C68">
      <w:pPr>
        <w:spacing w:before="60" w:line="252" w:lineRule="auto"/>
        <w:ind w:firstLine="562"/>
        <w:jc w:val="both"/>
        <w:rPr>
          <w:rFonts w:asciiTheme="majorHAnsi" w:hAnsiTheme="majorHAnsi" w:cstheme="majorHAnsi"/>
          <w:bCs/>
          <w:szCs w:val="28"/>
          <w:lang w:val="nl-NL"/>
        </w:rPr>
      </w:pPr>
      <w:r w:rsidRPr="00904429">
        <w:rPr>
          <w:rFonts w:asciiTheme="majorHAnsi" w:hAnsiTheme="majorHAnsi" w:cstheme="majorHAnsi"/>
          <w:bCs/>
          <w:szCs w:val="28"/>
          <w:lang w:val="vi-VN"/>
        </w:rPr>
        <w:t>Thể thao phong trào sôi nổi với các hoạt động như: Tổ chức Lễ phát động Cuộc vận động "Toàn dân rèn luyện thân thể theo gương Bác Hồ vĩ đại" và Ngày chạy Olympic vì sức khỏe toàn dân; Lễ phát động toàn dân tập luyện môn bơi phòng, chống đuối nước năm 2025 và các giải thể thao phong trào khác</w:t>
      </w:r>
      <w:r w:rsidRPr="00904429">
        <w:rPr>
          <w:rStyle w:val="FootnoteReference"/>
          <w:rFonts w:asciiTheme="majorHAnsi" w:hAnsiTheme="majorHAnsi" w:cstheme="majorHAnsi"/>
          <w:bCs/>
          <w:szCs w:val="28"/>
          <w:lang w:val="de-DE"/>
        </w:rPr>
        <w:footnoteReference w:id="48"/>
      </w:r>
      <w:r w:rsidRPr="00904429">
        <w:rPr>
          <w:rFonts w:asciiTheme="majorHAnsi" w:hAnsiTheme="majorHAnsi" w:cstheme="majorHAnsi"/>
          <w:bCs/>
          <w:szCs w:val="28"/>
          <w:lang w:val="vi-VN"/>
        </w:rPr>
        <w:t xml:space="preserve">. </w:t>
      </w:r>
      <w:r w:rsidRPr="00904429">
        <w:rPr>
          <w:rFonts w:asciiTheme="majorHAnsi" w:hAnsiTheme="majorHAnsi" w:cstheme="majorHAnsi"/>
          <w:bCs/>
          <w:iCs/>
          <w:szCs w:val="28"/>
          <w:lang w:val="da-DK"/>
        </w:rPr>
        <w:t xml:space="preserve">Thể thao thành tích cao ngày càng khẳng định được vị thế trên đấu trường quốc gia và quốc tế; </w:t>
      </w:r>
      <w:r w:rsidRPr="00904429">
        <w:rPr>
          <w:rFonts w:asciiTheme="majorHAnsi" w:hAnsiTheme="majorHAnsi" w:cstheme="majorHAnsi"/>
          <w:szCs w:val="28"/>
          <w:lang w:val="vi-VN"/>
        </w:rPr>
        <w:t>các đội tuyển thể thao thành tích cao tỉnh đã tham gia thi đấu các giải, đạt được tổng số 134</w:t>
      </w:r>
      <w:r w:rsidRPr="00904429">
        <w:rPr>
          <w:rFonts w:asciiTheme="majorHAnsi" w:hAnsiTheme="majorHAnsi" w:cstheme="majorHAnsi"/>
          <w:szCs w:val="28"/>
          <w:lang w:val="fr-FR"/>
        </w:rPr>
        <w:t xml:space="preserve"> huy chương các loại</w:t>
      </w:r>
      <w:r w:rsidRPr="00904429">
        <w:rPr>
          <w:rFonts w:asciiTheme="majorHAnsi" w:hAnsiTheme="majorHAnsi" w:cstheme="majorHAnsi"/>
          <w:szCs w:val="28"/>
          <w:vertAlign w:val="superscript"/>
        </w:rPr>
        <w:footnoteReference w:id="49"/>
      </w:r>
      <w:r w:rsidRPr="00904429">
        <w:rPr>
          <w:rFonts w:asciiTheme="majorHAnsi" w:hAnsiTheme="majorHAnsi" w:cstheme="majorHAnsi"/>
          <w:bCs/>
          <w:iCs/>
          <w:szCs w:val="28"/>
          <w:lang w:val="da-DK"/>
        </w:rPr>
        <w:t>.</w:t>
      </w:r>
      <w:r w:rsidRPr="00904429">
        <w:rPr>
          <w:rFonts w:asciiTheme="majorHAnsi" w:hAnsiTheme="majorHAnsi" w:cstheme="majorHAnsi"/>
          <w:szCs w:val="28"/>
          <w:lang w:val="vi-VN"/>
        </w:rPr>
        <w:t xml:space="preserve"> </w:t>
      </w:r>
      <w:r w:rsidRPr="00904429">
        <w:rPr>
          <w:rFonts w:asciiTheme="majorHAnsi" w:hAnsiTheme="majorHAnsi" w:cstheme="majorHAnsi"/>
          <w:bCs/>
          <w:i/>
          <w:szCs w:val="28"/>
          <w:lang w:val="nl-NL"/>
        </w:rPr>
        <w:t>Bên cạnh đó,</w:t>
      </w:r>
      <w:r w:rsidRPr="00904429">
        <w:rPr>
          <w:rFonts w:asciiTheme="majorHAnsi" w:hAnsiTheme="majorHAnsi" w:cstheme="majorHAnsi"/>
          <w:bCs/>
          <w:szCs w:val="28"/>
          <w:lang w:val="nl-NL"/>
        </w:rPr>
        <w:t xml:space="preserve"> </w:t>
      </w:r>
      <w:r w:rsidRPr="00904429">
        <w:rPr>
          <w:rFonts w:asciiTheme="majorHAnsi" w:hAnsiTheme="majorHAnsi" w:cstheme="majorHAnsi"/>
          <w:szCs w:val="28"/>
          <w:lang w:val="vi-VN"/>
        </w:rPr>
        <w:t>nguồn lực đầu tư, xã hội hóa cho lĩnh vực văn hóa, thể thao, nghệ thuật vẫn còn hạn chế.</w:t>
      </w:r>
      <w:r w:rsidRPr="00904429">
        <w:rPr>
          <w:rFonts w:asciiTheme="majorHAnsi" w:hAnsiTheme="majorHAnsi" w:cstheme="majorHAnsi"/>
          <w:bCs/>
          <w:szCs w:val="28"/>
          <w:lang w:val="nl-NL"/>
        </w:rPr>
        <w:t xml:space="preserve"> </w:t>
      </w:r>
    </w:p>
    <w:p w14:paraId="1AF53288" w14:textId="77777777" w:rsidR="00DB0C68" w:rsidRPr="00904429" w:rsidRDefault="00DB0C68" w:rsidP="00DB0C68">
      <w:pPr>
        <w:pStyle w:val="Heading3"/>
        <w:spacing w:line="252" w:lineRule="auto"/>
        <w:rPr>
          <w:lang w:val="nl-NL"/>
        </w:rPr>
      </w:pPr>
      <w:r w:rsidRPr="00904429">
        <w:rPr>
          <w:lang w:val="nl-NL"/>
        </w:rPr>
        <w:t>5.5. Khoa học, công nghệ và chuyển đổi số</w:t>
      </w:r>
    </w:p>
    <w:p w14:paraId="4BA059A2" w14:textId="77777777" w:rsidR="00DB0C68" w:rsidRPr="00904429" w:rsidRDefault="00DB0C68" w:rsidP="00DB0C68">
      <w:pPr>
        <w:spacing w:before="60" w:line="252" w:lineRule="auto"/>
        <w:ind w:firstLine="562"/>
        <w:jc w:val="both"/>
        <w:rPr>
          <w:rFonts w:asciiTheme="majorHAnsi" w:hAnsiTheme="majorHAnsi" w:cstheme="majorHAnsi"/>
          <w:bCs/>
          <w:szCs w:val="28"/>
          <w:lang w:val="pt-BR"/>
        </w:rPr>
      </w:pPr>
      <w:r w:rsidRPr="00904429">
        <w:rPr>
          <w:rFonts w:asciiTheme="majorHAnsi" w:hAnsiTheme="majorHAnsi" w:cstheme="majorHAnsi"/>
          <w:bCs/>
          <w:szCs w:val="28"/>
          <w:lang w:val="nl-NL"/>
        </w:rPr>
        <w:lastRenderedPageBreak/>
        <w:t>6 tháng đầu năm đã t</w:t>
      </w:r>
      <w:r w:rsidRPr="00904429">
        <w:rPr>
          <w:rFonts w:asciiTheme="majorHAnsi" w:hAnsiTheme="majorHAnsi" w:cstheme="majorHAnsi"/>
          <w:bCs/>
          <w:szCs w:val="28"/>
          <w:lang w:val="vi-VN"/>
        </w:rPr>
        <w:t>ập trung tổ chức thực hiện Nghị quyết số 57-NQ/TW ngày 22/12/2024 của Bộ Chính trị về đột phá phát triển khoa học công nghệ, đổi mới sáng tạo và chuyển đổi số quốc gia</w:t>
      </w:r>
      <w:r w:rsidRPr="00904429">
        <w:rPr>
          <w:rFonts w:asciiTheme="majorHAnsi" w:hAnsiTheme="majorHAnsi" w:cstheme="majorHAnsi"/>
          <w:bCs/>
          <w:szCs w:val="28"/>
          <w:lang w:val="nl-NL"/>
        </w:rPr>
        <w:t xml:space="preserve">; tập trung </w:t>
      </w:r>
      <w:r w:rsidRPr="00904429">
        <w:rPr>
          <w:rFonts w:asciiTheme="majorHAnsi" w:hAnsiTheme="majorHAnsi" w:cstheme="majorHAnsi"/>
          <w:bCs/>
          <w:szCs w:val="28"/>
          <w:lang w:val="vi-VN"/>
        </w:rPr>
        <w:t>cải thiện và nâng cao Chỉ số đổi mới sáng tạo cấp địa phương (PII)</w:t>
      </w:r>
      <w:r w:rsidRPr="00904429">
        <w:rPr>
          <w:rFonts w:asciiTheme="majorHAnsi" w:hAnsiTheme="majorHAnsi" w:cstheme="majorHAnsi"/>
          <w:bCs/>
          <w:szCs w:val="28"/>
          <w:lang w:val="nl-NL"/>
        </w:rPr>
        <w:t>.</w:t>
      </w:r>
      <w:r w:rsidRPr="00904429">
        <w:rPr>
          <w:rFonts w:asciiTheme="majorHAnsi" w:hAnsiTheme="majorHAnsi" w:cstheme="majorHAnsi"/>
          <w:bCs/>
          <w:szCs w:val="28"/>
          <w:lang w:val="vi-VN"/>
        </w:rPr>
        <w:t xml:space="preserve"> Phát động cuộc thi “Khởi nghiệp đổi mới sáng tạo tỉnh Quảng Trị” năm 2025 và</w:t>
      </w:r>
      <w:r w:rsidRPr="00904429">
        <w:rPr>
          <w:rFonts w:asciiTheme="majorHAnsi" w:hAnsiTheme="majorHAnsi" w:cstheme="majorHAnsi"/>
          <w:szCs w:val="28"/>
          <w:lang w:val="vi-VN"/>
        </w:rPr>
        <w:t xml:space="preserve"> Hội thi sáng tạo kỹ thuật tỉnh Quảng Bình </w:t>
      </w:r>
      <w:r w:rsidRPr="00904429">
        <w:rPr>
          <w:rFonts w:asciiTheme="majorHAnsi" w:hAnsiTheme="majorHAnsi" w:cstheme="majorHAnsi"/>
          <w:bCs/>
          <w:iCs/>
          <w:szCs w:val="28"/>
          <w:lang w:val="da-DK"/>
        </w:rPr>
        <w:t>lần</w:t>
      </w:r>
      <w:r w:rsidRPr="00904429">
        <w:rPr>
          <w:rFonts w:asciiTheme="majorHAnsi" w:hAnsiTheme="majorHAnsi" w:cstheme="majorHAnsi"/>
          <w:szCs w:val="28"/>
          <w:lang w:val="vi-VN"/>
        </w:rPr>
        <w:t xml:space="preserve"> thứ XI (2024-2025); tổ chức Hội nghị </w:t>
      </w:r>
      <w:r w:rsidRPr="00904429">
        <w:rPr>
          <w:rFonts w:asciiTheme="majorHAnsi" w:hAnsiTheme="majorHAnsi" w:cstheme="majorHAnsi"/>
          <w:bCs/>
          <w:iCs/>
          <w:szCs w:val="28"/>
          <w:lang w:val="vi-VN"/>
        </w:rPr>
        <w:t xml:space="preserve">“Triển khai nhiệm vụ nâng cao chỉ số đổi mới sáng tạo tỉnh Quảng Bình”. </w:t>
      </w:r>
      <w:r w:rsidRPr="00904429">
        <w:rPr>
          <w:rFonts w:asciiTheme="majorHAnsi" w:hAnsiTheme="majorHAnsi" w:cstheme="majorHAnsi"/>
          <w:bCs/>
          <w:szCs w:val="28"/>
          <w:lang w:val="pt-BR"/>
        </w:rPr>
        <w:t>Công tác nghiên cứu ứng dụng, chuyển giao tiến bộ khoa học và công nghệ vào thực tiễn sản xuất được chú trọng.</w:t>
      </w:r>
      <w:r w:rsidRPr="00904429">
        <w:rPr>
          <w:rFonts w:asciiTheme="majorHAnsi" w:hAnsiTheme="majorHAnsi" w:cstheme="majorHAnsi"/>
          <w:bCs/>
          <w:szCs w:val="28"/>
          <w:lang w:val="vi-VN"/>
        </w:rPr>
        <w:t xml:space="preserve"> </w:t>
      </w:r>
      <w:r w:rsidRPr="00904429">
        <w:rPr>
          <w:rFonts w:asciiTheme="majorHAnsi" w:hAnsiTheme="majorHAnsi" w:cstheme="majorHAnsi"/>
          <w:bCs/>
          <w:iCs/>
          <w:szCs w:val="28"/>
          <w:lang w:val="vi-VN"/>
        </w:rPr>
        <w:t xml:space="preserve">Thực hiện tốt công tác quản lý an toàn bức xạ và hạt nhân; kiểm soát các nguồn phóng xạ, các cơ sở sử dụng thiết bị bức xạ và thiết bị X - quang chẩn đoán trong y tế theo đúng quy định. </w:t>
      </w:r>
      <w:r w:rsidRPr="00904429">
        <w:rPr>
          <w:rFonts w:asciiTheme="majorHAnsi" w:hAnsiTheme="majorHAnsi" w:cstheme="majorHAnsi"/>
          <w:bCs/>
          <w:szCs w:val="28"/>
          <w:lang w:val="nl-NL"/>
        </w:rPr>
        <w:t>Tăng cường công tác thanh tra, k</w:t>
      </w:r>
      <w:r w:rsidRPr="00904429">
        <w:rPr>
          <w:rFonts w:asciiTheme="majorHAnsi" w:hAnsiTheme="majorHAnsi" w:cstheme="majorHAnsi"/>
          <w:szCs w:val="28"/>
          <w:lang w:val="vi-VN"/>
        </w:rPr>
        <w:t xml:space="preserve">iểm tra </w:t>
      </w:r>
      <w:r w:rsidRPr="00904429">
        <w:rPr>
          <w:rFonts w:asciiTheme="majorHAnsi" w:hAnsiTheme="majorHAnsi" w:cstheme="majorHAnsi"/>
          <w:szCs w:val="28"/>
          <w:lang w:val="vi-VN" w:eastAsia="vi-VN"/>
        </w:rPr>
        <w:t xml:space="preserve">nhà nước về </w:t>
      </w:r>
      <w:r w:rsidRPr="00904429">
        <w:rPr>
          <w:rFonts w:asciiTheme="majorHAnsi" w:hAnsiTheme="majorHAnsi" w:cstheme="majorHAnsi"/>
          <w:szCs w:val="28"/>
          <w:lang w:val="nl-NL"/>
        </w:rPr>
        <w:t>đo lường, chất lượng và nhãn hàng hóa trong sản xuất, kinh doanh vàng trang sức, mỹ nghệ, kinh doanh xăng dầu... Đã</w:t>
      </w:r>
      <w:r w:rsidRPr="00904429">
        <w:rPr>
          <w:rFonts w:asciiTheme="majorHAnsi" w:hAnsiTheme="majorHAnsi" w:cstheme="majorHAnsi"/>
          <w:szCs w:val="28"/>
          <w:shd w:val="clear" w:color="auto" w:fill="FFFFFF"/>
          <w:lang w:val="nl-NL"/>
        </w:rPr>
        <w:t xml:space="preserve"> t</w:t>
      </w:r>
      <w:r w:rsidRPr="00904429">
        <w:rPr>
          <w:rFonts w:asciiTheme="majorHAnsi" w:hAnsiTheme="majorHAnsi" w:cstheme="majorHAnsi"/>
          <w:bCs/>
          <w:szCs w:val="28"/>
          <w:lang w:val="vi-VN"/>
        </w:rPr>
        <w:t>ổ chức Đoàn cán bộ tỉnh tham gia đào tạo, bồi dưỡng về chuyển đổi số theo Thỏa thuận hợp tác giữa UBND tỉnh Quảng Bình và Tập đoàn Công nghiệp Viễn thông Quân đội;</w:t>
      </w:r>
      <w:r w:rsidRPr="00904429">
        <w:rPr>
          <w:rFonts w:asciiTheme="majorHAnsi" w:hAnsiTheme="majorHAnsi" w:cstheme="majorHAnsi"/>
          <w:szCs w:val="28"/>
          <w:lang w:val="nl-NL"/>
        </w:rPr>
        <w:t xml:space="preserve"> </w:t>
      </w:r>
      <w:r w:rsidRPr="00904429">
        <w:rPr>
          <w:rFonts w:asciiTheme="majorHAnsi" w:hAnsiTheme="majorHAnsi" w:cstheme="majorHAnsi"/>
          <w:bCs/>
          <w:szCs w:val="28"/>
          <w:lang w:val="nl-NL"/>
        </w:rPr>
        <w:t>tổ chức Lễ phát động Phong trào “Bình dân học vụ số”</w:t>
      </w:r>
      <w:r w:rsidRPr="00904429">
        <w:rPr>
          <w:rFonts w:asciiTheme="majorHAnsi" w:hAnsiTheme="majorHAnsi" w:cstheme="majorHAnsi"/>
          <w:bCs/>
          <w:szCs w:val="28"/>
          <w:lang w:val="vi-VN"/>
        </w:rPr>
        <w:t>. Đ</w:t>
      </w:r>
      <w:r w:rsidRPr="00904429">
        <w:rPr>
          <w:rFonts w:asciiTheme="majorHAnsi" w:hAnsiTheme="majorHAnsi" w:cstheme="majorHAnsi"/>
          <w:szCs w:val="28"/>
          <w:lang w:val="vi-VN"/>
        </w:rPr>
        <w:t>ẩy mạnh xây dựng, lắp đặt trạm BTS của Viettel nhằm xóa vùng trắng sóng di động, đảm bảo thông tin liên lạc phục vụ Nhân dân tại các xã khu vực đặc biệt khó khăn trên địa bàn tỉnh.</w:t>
      </w:r>
      <w:r w:rsidRPr="00904429">
        <w:rPr>
          <w:rFonts w:asciiTheme="majorHAnsi" w:hAnsiTheme="majorHAnsi" w:cstheme="majorHAnsi"/>
          <w:szCs w:val="28"/>
          <w:lang w:val="nl-NL"/>
        </w:rPr>
        <w:t xml:space="preserve"> </w:t>
      </w:r>
      <w:r w:rsidRPr="00904429">
        <w:rPr>
          <w:rFonts w:asciiTheme="majorHAnsi" w:hAnsiTheme="majorHAnsi" w:cstheme="majorHAnsi"/>
          <w:i/>
          <w:szCs w:val="28"/>
          <w:lang w:val="nl-NL"/>
        </w:rPr>
        <w:t>Bên cạnh đó,</w:t>
      </w:r>
      <w:r w:rsidRPr="00904429">
        <w:rPr>
          <w:rFonts w:asciiTheme="majorHAnsi" w:hAnsiTheme="majorHAnsi" w:cstheme="majorHAnsi"/>
          <w:szCs w:val="28"/>
          <w:lang w:val="nl-NL"/>
        </w:rPr>
        <w:t xml:space="preserve"> việc ứng dụng kết quả của một số đề tài khoa học vào hoạt động sản xuất, kinh doanh chưa đạt hiệu quả cao; năng lực khoa học công nghệ còn hạn chế, chưa đáp ứng kịp thời thực tiễn đổi mới</w:t>
      </w:r>
      <w:r w:rsidRPr="00904429">
        <w:rPr>
          <w:rFonts w:asciiTheme="majorHAnsi" w:hAnsiTheme="majorHAnsi" w:cstheme="majorHAnsi"/>
          <w:bCs/>
          <w:szCs w:val="28"/>
          <w:lang w:val="nl-NL"/>
        </w:rPr>
        <w:t xml:space="preserve">. Hạ tầng internet băng rộng tại một số địa bàn miền núi, vùng sâu, vùng xa chưa bảo đảm chất lượng. </w:t>
      </w:r>
    </w:p>
    <w:p w14:paraId="619B7E9B" w14:textId="77777777" w:rsidR="00DB0C68" w:rsidRPr="00904429" w:rsidRDefault="00DB0C68" w:rsidP="00DB0C68">
      <w:pPr>
        <w:pStyle w:val="Heading3"/>
        <w:spacing w:line="252" w:lineRule="auto"/>
        <w:rPr>
          <w:lang w:val="pt-BR"/>
        </w:rPr>
      </w:pPr>
      <w:r w:rsidRPr="00904429">
        <w:rPr>
          <w:lang w:val="pt-BR"/>
        </w:rPr>
        <w:t>5.6. Công tác dân tộc, tôn giáo</w:t>
      </w:r>
    </w:p>
    <w:p w14:paraId="2554E996" w14:textId="77777777" w:rsidR="00DB0C68" w:rsidRPr="00904429" w:rsidRDefault="00DB0C68" w:rsidP="00DB0C68">
      <w:pPr>
        <w:spacing w:before="60" w:line="252" w:lineRule="auto"/>
        <w:ind w:firstLine="562"/>
        <w:jc w:val="both"/>
        <w:rPr>
          <w:rFonts w:asciiTheme="majorHAnsi" w:hAnsiTheme="majorHAnsi" w:cstheme="majorHAnsi"/>
          <w:bCs/>
          <w:szCs w:val="28"/>
          <w:lang w:val="vi-VN"/>
        </w:rPr>
      </w:pPr>
      <w:r w:rsidRPr="00904429">
        <w:rPr>
          <w:rFonts w:asciiTheme="majorHAnsi" w:hAnsiTheme="majorHAnsi" w:cstheme="majorHAnsi"/>
          <w:szCs w:val="28"/>
          <w:lang w:val="vi-VN"/>
        </w:rPr>
        <w:t>Tình hình đời sống đồng bào dân tộc thiểu số trên địa bàn tỉnh cơ bản ổn định</w:t>
      </w:r>
      <w:r w:rsidRPr="00904429">
        <w:rPr>
          <w:rFonts w:asciiTheme="majorHAnsi" w:hAnsiTheme="majorHAnsi" w:cstheme="majorHAnsi"/>
          <w:szCs w:val="28"/>
          <w:lang w:val="pt-BR"/>
        </w:rPr>
        <w:t xml:space="preserve">. </w:t>
      </w:r>
      <w:r w:rsidRPr="00904429">
        <w:rPr>
          <w:rFonts w:asciiTheme="majorHAnsi" w:hAnsiTheme="majorHAnsi" w:cstheme="majorHAnsi"/>
          <w:bCs/>
          <w:szCs w:val="28"/>
          <w:lang w:val="vi-VN"/>
        </w:rPr>
        <w:t>A</w:t>
      </w:r>
      <w:r w:rsidRPr="00904429">
        <w:rPr>
          <w:rFonts w:asciiTheme="majorHAnsi" w:hAnsiTheme="majorHAnsi" w:cstheme="majorHAnsi"/>
          <w:bCs/>
          <w:szCs w:val="28"/>
          <w:lang w:val="pt-BR"/>
        </w:rPr>
        <w:t>n ninh</w:t>
      </w:r>
      <w:r w:rsidRPr="00904429">
        <w:rPr>
          <w:rFonts w:asciiTheme="majorHAnsi" w:hAnsiTheme="majorHAnsi" w:cstheme="majorHAnsi"/>
          <w:bCs/>
          <w:szCs w:val="28"/>
          <w:lang w:val="vi-VN"/>
        </w:rPr>
        <w:t>,</w:t>
      </w:r>
      <w:r w:rsidRPr="00904429">
        <w:rPr>
          <w:rFonts w:asciiTheme="majorHAnsi" w:hAnsiTheme="majorHAnsi" w:cstheme="majorHAnsi"/>
          <w:bCs/>
          <w:szCs w:val="28"/>
          <w:lang w:val="pt-BR"/>
        </w:rPr>
        <w:t xml:space="preserve"> trật tự xã hội trên tuyến biên giới và nội địa vùng dân tộc thiểu số ổn định; không có xảy ra vụ việc và những vấn đề liên quan khác đến thực hiện chính sách và công tác dân tộc ở vùng đồng bào dân tộc thiểu số.</w:t>
      </w:r>
      <w:r w:rsidRPr="00904429">
        <w:rPr>
          <w:rFonts w:asciiTheme="majorHAnsi" w:hAnsiTheme="majorHAnsi" w:cstheme="majorHAnsi"/>
          <w:bCs/>
          <w:szCs w:val="28"/>
          <w:lang w:val="vi-VN"/>
        </w:rPr>
        <w:t xml:space="preserve"> </w:t>
      </w:r>
      <w:r w:rsidRPr="00904429">
        <w:rPr>
          <w:rFonts w:asciiTheme="majorHAnsi" w:hAnsiTheme="majorHAnsi" w:cstheme="majorHAnsi"/>
          <w:szCs w:val="28"/>
          <w:lang w:val="vi-VN"/>
        </w:rPr>
        <w:t xml:space="preserve">Tình hình </w:t>
      </w:r>
      <w:r w:rsidRPr="00904429">
        <w:rPr>
          <w:rFonts w:asciiTheme="majorHAnsi" w:hAnsiTheme="majorHAnsi" w:cstheme="majorHAnsi"/>
          <w:szCs w:val="28"/>
          <w:lang w:val="nl-NL"/>
        </w:rPr>
        <w:t>sinh</w:t>
      </w:r>
      <w:r w:rsidRPr="00904429">
        <w:rPr>
          <w:rFonts w:asciiTheme="majorHAnsi" w:hAnsiTheme="majorHAnsi" w:cstheme="majorHAnsi"/>
          <w:szCs w:val="28"/>
          <w:lang w:val="vi-VN"/>
        </w:rPr>
        <w:t xml:space="preserve"> hoạt </w:t>
      </w:r>
      <w:r w:rsidRPr="00904429">
        <w:rPr>
          <w:rFonts w:asciiTheme="majorHAnsi" w:hAnsiTheme="majorHAnsi" w:cstheme="majorHAnsi"/>
          <w:szCs w:val="28"/>
          <w:lang w:val="vi-VN" w:eastAsia="x-none"/>
        </w:rPr>
        <w:t xml:space="preserve">tôn giáo cơ bản ổn định, theo đúng nội dung, chương trình đăng ký và được các cấp, các ngành trên địa bàn tỉnh tạo điều kiện thuận lợi, </w:t>
      </w:r>
      <w:r w:rsidRPr="00904429">
        <w:rPr>
          <w:rFonts w:asciiTheme="majorHAnsi" w:hAnsiTheme="majorHAnsi" w:cstheme="majorHAnsi"/>
          <w:szCs w:val="28"/>
          <w:lang w:val="vi-VN"/>
        </w:rPr>
        <w:t>đảm bảo an ninh trật tự, không phát sinh vấn đề phức tạp</w:t>
      </w:r>
      <w:r w:rsidRPr="00904429">
        <w:rPr>
          <w:rStyle w:val="FootnoteReference"/>
          <w:rFonts w:asciiTheme="majorHAnsi" w:hAnsiTheme="majorHAnsi" w:cstheme="majorHAnsi"/>
          <w:szCs w:val="28"/>
          <w:lang w:val="vi-VN" w:eastAsia="x-none"/>
        </w:rPr>
        <w:t xml:space="preserve"> </w:t>
      </w:r>
      <w:r w:rsidRPr="00904429">
        <w:rPr>
          <w:rStyle w:val="FootnoteReference"/>
          <w:rFonts w:asciiTheme="majorHAnsi" w:hAnsiTheme="majorHAnsi" w:cstheme="majorHAnsi"/>
          <w:szCs w:val="28"/>
          <w:lang w:val="vi-VN" w:eastAsia="x-none"/>
        </w:rPr>
        <w:footnoteReference w:id="50"/>
      </w:r>
      <w:r w:rsidRPr="00904429">
        <w:rPr>
          <w:rFonts w:asciiTheme="majorHAnsi" w:hAnsiTheme="majorHAnsi" w:cstheme="majorHAnsi"/>
          <w:szCs w:val="28"/>
          <w:lang w:val="vi-VN" w:eastAsia="x-none"/>
        </w:rPr>
        <w:t>.</w:t>
      </w:r>
    </w:p>
    <w:p w14:paraId="4591DAD6" w14:textId="77777777" w:rsidR="00DB0C68" w:rsidRPr="00904429" w:rsidRDefault="00DB0C68" w:rsidP="00DB0C68">
      <w:pPr>
        <w:pStyle w:val="Heading2"/>
        <w:spacing w:line="252" w:lineRule="auto"/>
      </w:pPr>
      <w:r w:rsidRPr="00904429">
        <w:t xml:space="preserve">6. Tình hình nâng cao hiệu lực, hiệu quả quản lý nhà nước; cải cách hành chính, cải cách tư pháp </w:t>
      </w:r>
    </w:p>
    <w:p w14:paraId="07851831" w14:textId="77777777" w:rsidR="00DB0C68" w:rsidRPr="00904429" w:rsidRDefault="00DB0C68" w:rsidP="00DB0C68">
      <w:pPr>
        <w:pStyle w:val="Heading3"/>
        <w:spacing w:line="252" w:lineRule="auto"/>
        <w:rPr>
          <w:highlight w:val="white"/>
          <w:u w:color="FF0000"/>
          <w:lang w:val="pt-BR"/>
        </w:rPr>
      </w:pPr>
      <w:r w:rsidRPr="00904429">
        <w:rPr>
          <w:lang w:val="pt-BR"/>
        </w:rPr>
        <w:t>6.1. Công tác nội vụ</w:t>
      </w:r>
    </w:p>
    <w:p w14:paraId="17FDB81D" w14:textId="77777777" w:rsidR="00DB0C68" w:rsidRPr="00904429" w:rsidRDefault="00DB0C68" w:rsidP="00DB0C68">
      <w:pPr>
        <w:spacing w:before="60" w:line="252" w:lineRule="auto"/>
        <w:ind w:firstLine="562"/>
        <w:jc w:val="both"/>
        <w:rPr>
          <w:rFonts w:asciiTheme="majorHAnsi" w:hAnsiTheme="majorHAnsi" w:cstheme="majorHAnsi"/>
          <w:szCs w:val="28"/>
          <w:lang w:val="pt-BR"/>
        </w:rPr>
      </w:pPr>
      <w:r w:rsidRPr="00904429">
        <w:rPr>
          <w:rFonts w:asciiTheme="majorHAnsi" w:hAnsiTheme="majorHAnsi" w:cstheme="majorHAnsi"/>
          <w:bCs/>
          <w:szCs w:val="28"/>
          <w:lang w:val="pt-BR"/>
        </w:rPr>
        <w:t xml:space="preserve">Trong 6 tháng đầu năm đã tập trung triển khai các Nghị quyết, Kết luận, Kế hoạch của Trung ương về sắp xếp ĐVHC các cấp và xây dựng mô hình tổ chức </w:t>
      </w:r>
      <w:r w:rsidRPr="00904429">
        <w:rPr>
          <w:rFonts w:asciiTheme="majorHAnsi" w:hAnsiTheme="majorHAnsi" w:cstheme="majorHAnsi"/>
          <w:bCs/>
          <w:spacing w:val="-2"/>
          <w:szCs w:val="28"/>
          <w:lang w:val="pt-BR"/>
        </w:rPr>
        <w:t>chính quyền địa phương 02 cấp</w:t>
      </w:r>
      <w:r w:rsidRPr="00904429">
        <w:rPr>
          <w:rStyle w:val="FootnoteReference"/>
          <w:rFonts w:asciiTheme="majorHAnsi" w:hAnsiTheme="majorHAnsi" w:cstheme="majorHAnsi"/>
          <w:bCs/>
          <w:spacing w:val="-2"/>
          <w:szCs w:val="28"/>
          <w:lang w:val="de-DE"/>
        </w:rPr>
        <w:footnoteReference w:id="51"/>
      </w:r>
      <w:r w:rsidRPr="00904429">
        <w:rPr>
          <w:rFonts w:asciiTheme="majorHAnsi" w:hAnsiTheme="majorHAnsi" w:cstheme="majorHAnsi"/>
          <w:bCs/>
          <w:spacing w:val="-2"/>
          <w:szCs w:val="28"/>
          <w:lang w:val="pt-BR"/>
        </w:rPr>
        <w:t>;</w:t>
      </w:r>
      <w:r w:rsidRPr="00904429">
        <w:rPr>
          <w:rFonts w:asciiTheme="majorHAnsi" w:hAnsiTheme="majorHAnsi" w:cstheme="majorHAnsi"/>
          <w:bCs/>
          <w:iCs/>
          <w:spacing w:val="-2"/>
          <w:szCs w:val="28"/>
          <w:lang w:val="vi-VN"/>
        </w:rPr>
        <w:t xml:space="preserve"> </w:t>
      </w:r>
      <w:r w:rsidRPr="00904429">
        <w:rPr>
          <w:rFonts w:asciiTheme="majorHAnsi" w:hAnsiTheme="majorHAnsi" w:cstheme="majorHAnsi"/>
          <w:bCs/>
          <w:iCs/>
          <w:spacing w:val="-2"/>
          <w:szCs w:val="28"/>
          <w:lang w:val="pt-BR"/>
        </w:rPr>
        <w:t xml:space="preserve">xây dựng </w:t>
      </w:r>
      <w:r w:rsidRPr="00904429">
        <w:rPr>
          <w:rFonts w:asciiTheme="majorHAnsi" w:hAnsiTheme="majorHAnsi" w:cstheme="majorHAnsi"/>
          <w:bCs/>
          <w:iCs/>
          <w:spacing w:val="-2"/>
          <w:szCs w:val="28"/>
          <w:lang w:val="vi-VN"/>
        </w:rPr>
        <w:t xml:space="preserve">Đề án số 815/ĐA-UBND ngày 28/4/2025 sắp xếp tỉnh Quảng Bình và tỉnh Quảng Trị thành tỉnh Quảng Trị trình </w:t>
      </w:r>
      <w:r w:rsidRPr="00904429">
        <w:rPr>
          <w:rFonts w:asciiTheme="majorHAnsi" w:hAnsiTheme="majorHAnsi" w:cstheme="majorHAnsi"/>
          <w:bCs/>
          <w:iCs/>
          <w:spacing w:val="-2"/>
          <w:szCs w:val="28"/>
          <w:lang w:val="vi-VN"/>
        </w:rPr>
        <w:lastRenderedPageBreak/>
        <w:t>Chính phủ</w:t>
      </w:r>
      <w:r w:rsidRPr="00904429">
        <w:rPr>
          <w:rFonts w:asciiTheme="majorHAnsi" w:hAnsiTheme="majorHAnsi" w:cstheme="majorHAnsi"/>
          <w:bCs/>
          <w:iCs/>
          <w:spacing w:val="-2"/>
          <w:szCs w:val="28"/>
          <w:lang w:val="pt-BR"/>
        </w:rPr>
        <w:t>;</w:t>
      </w:r>
      <w:r w:rsidRPr="00904429">
        <w:rPr>
          <w:rFonts w:asciiTheme="majorHAnsi" w:hAnsiTheme="majorHAnsi" w:cstheme="majorHAnsi"/>
          <w:bCs/>
          <w:spacing w:val="-2"/>
          <w:szCs w:val="28"/>
          <w:lang w:val="pt-BR"/>
        </w:rPr>
        <w:t xml:space="preserve"> </w:t>
      </w:r>
      <w:r w:rsidRPr="00904429">
        <w:rPr>
          <w:rFonts w:asciiTheme="majorHAnsi" w:hAnsiTheme="majorHAnsi"/>
          <w:bCs/>
          <w:spacing w:val="-2"/>
          <w:szCs w:val="28"/>
          <w:lang w:val="pt-BR"/>
        </w:rPr>
        <w:t>tổ chức, sắp xếp các cơ quan chuyên môn, tổ chức hành chính khác cấp tỉnh, cấp xã</w:t>
      </w:r>
      <w:r w:rsidRPr="00904429">
        <w:rPr>
          <w:rStyle w:val="FootnoteReference"/>
          <w:rFonts w:asciiTheme="majorHAnsi" w:hAnsiTheme="majorHAnsi"/>
          <w:bCs/>
          <w:spacing w:val="-2"/>
          <w:szCs w:val="28"/>
          <w:lang w:val="de-DE"/>
        </w:rPr>
        <w:footnoteReference w:id="52"/>
      </w:r>
      <w:r w:rsidRPr="00904429">
        <w:rPr>
          <w:rFonts w:asciiTheme="majorHAnsi" w:hAnsiTheme="majorHAnsi"/>
          <w:bCs/>
          <w:spacing w:val="-2"/>
          <w:szCs w:val="28"/>
          <w:lang w:val="pt-BR"/>
        </w:rPr>
        <w:t xml:space="preserve">; </w:t>
      </w:r>
      <w:r w:rsidRPr="00904429">
        <w:rPr>
          <w:rFonts w:asciiTheme="majorHAnsi" w:hAnsiTheme="majorHAnsi" w:cstheme="majorHAnsi"/>
          <w:bCs/>
          <w:spacing w:val="-2"/>
          <w:szCs w:val="28"/>
          <w:lang w:val="pt-BR"/>
        </w:rPr>
        <w:t xml:space="preserve">chú trọng xây dựng Kế hoạch triển khai các nhiệm vụ, giải pháp về đẩy mạnh phân quyền, phân cấp. </w:t>
      </w:r>
      <w:r w:rsidRPr="00904429">
        <w:rPr>
          <w:rFonts w:asciiTheme="majorHAnsi" w:hAnsiTheme="majorHAnsi"/>
          <w:bCs/>
          <w:spacing w:val="-2"/>
          <w:szCs w:val="28"/>
          <w:lang w:val="pt-BR"/>
        </w:rPr>
        <w:t xml:space="preserve">Kịp thời giải quyết </w:t>
      </w:r>
      <w:r w:rsidRPr="00904429">
        <w:rPr>
          <w:rFonts w:asciiTheme="majorHAnsi" w:hAnsiTheme="majorHAnsi"/>
          <w:spacing w:val="-2"/>
          <w:szCs w:val="28"/>
          <w:lang w:val="pt-BR"/>
        </w:rPr>
        <w:t xml:space="preserve">chế độ, chính sách cán bộ, công chức, viên chức nghỉ việc theo Nghị định số 178/2024/NĐ-CP, Nghị định số 67/2025/NĐ-CP </w:t>
      </w:r>
      <w:r w:rsidRPr="00904429">
        <w:rPr>
          <w:rFonts w:asciiTheme="majorHAnsi" w:hAnsiTheme="majorHAnsi"/>
          <w:iCs/>
          <w:spacing w:val="-2"/>
          <w:szCs w:val="28"/>
          <w:lang w:val="pt-BR"/>
        </w:rPr>
        <w:t>(số người đã nghỉ, số người đã giải quyết chế độ);</w:t>
      </w:r>
      <w:r w:rsidRPr="00904429">
        <w:rPr>
          <w:rFonts w:asciiTheme="majorHAnsi" w:hAnsiTheme="majorHAnsi"/>
          <w:spacing w:val="-2"/>
          <w:szCs w:val="28"/>
          <w:lang w:val="pt-BR"/>
        </w:rPr>
        <w:t xml:space="preserve"> về tinh giản biên chế theo Nghị định số 154/2025/NĐ-CP</w:t>
      </w:r>
      <w:r w:rsidRPr="00904429">
        <w:rPr>
          <w:rStyle w:val="FootnoteReference"/>
          <w:rFonts w:asciiTheme="majorHAnsi" w:hAnsiTheme="majorHAnsi"/>
          <w:spacing w:val="-2"/>
          <w:szCs w:val="28"/>
        </w:rPr>
        <w:footnoteReference w:id="53"/>
      </w:r>
      <w:r w:rsidRPr="00904429">
        <w:rPr>
          <w:rFonts w:asciiTheme="majorHAnsi" w:hAnsiTheme="majorHAnsi"/>
          <w:spacing w:val="-2"/>
          <w:szCs w:val="28"/>
          <w:lang w:val="pt-BR"/>
        </w:rPr>
        <w:t>.</w:t>
      </w:r>
      <w:r w:rsidRPr="00904429">
        <w:rPr>
          <w:rFonts w:asciiTheme="majorHAnsi" w:hAnsiTheme="majorHAnsi" w:cstheme="majorHAnsi"/>
          <w:bCs/>
          <w:spacing w:val="-2"/>
          <w:szCs w:val="28"/>
          <w:lang w:val="pt-BR"/>
        </w:rPr>
        <w:t xml:space="preserve"> </w:t>
      </w:r>
      <w:r w:rsidRPr="00904429">
        <w:rPr>
          <w:rFonts w:asciiTheme="majorHAnsi" w:hAnsiTheme="majorHAnsi" w:cstheme="majorHAnsi"/>
          <w:spacing w:val="-2"/>
          <w:szCs w:val="28"/>
          <w:lang w:val="pt-BR"/>
        </w:rPr>
        <w:t>Công tác đào tạo, bồi dưỡng tiếp tục được quan tâm. Công tác cải cách hành chính (CCHC) tiếp tục được quan tâm, chỉ đạo, triển khai toàn diện</w:t>
      </w:r>
      <w:r w:rsidRPr="00904429">
        <w:rPr>
          <w:rStyle w:val="FootnoteReference"/>
          <w:rFonts w:asciiTheme="majorHAnsi" w:hAnsiTheme="majorHAnsi" w:cstheme="majorHAnsi"/>
          <w:spacing w:val="-2"/>
          <w:szCs w:val="28"/>
          <w:lang w:val="sv-SE"/>
        </w:rPr>
        <w:footnoteReference w:id="54"/>
      </w:r>
      <w:r w:rsidRPr="00904429">
        <w:rPr>
          <w:rFonts w:asciiTheme="majorHAnsi" w:hAnsiTheme="majorHAnsi" w:cstheme="majorHAnsi"/>
          <w:spacing w:val="-2"/>
          <w:szCs w:val="28"/>
          <w:lang w:val="pt-BR"/>
        </w:rPr>
        <w:t>. Công tác thanh niên tiếp tục được chú trọng. Công tác số hóa, lưu trữ tài liệu thực hiện theo kế hoạch.</w:t>
      </w:r>
      <w:r w:rsidRPr="00904429">
        <w:rPr>
          <w:rFonts w:asciiTheme="majorHAnsi" w:hAnsiTheme="majorHAnsi" w:cstheme="majorHAnsi"/>
          <w:spacing w:val="-2"/>
          <w:szCs w:val="28"/>
          <w:lang w:val="fr-FR"/>
        </w:rPr>
        <w:t xml:space="preserve"> Công tác thi đua khen thưởng được thực hiện kịp thời </w:t>
      </w:r>
      <w:r w:rsidRPr="00904429">
        <w:rPr>
          <w:rFonts w:asciiTheme="majorHAnsi" w:hAnsiTheme="majorHAnsi" w:cstheme="majorHAnsi"/>
          <w:spacing w:val="-2"/>
          <w:szCs w:val="28"/>
          <w:lang w:val="pt-BR" w:eastAsia="x-none"/>
        </w:rPr>
        <w:t>góp phần khích lệ và nhân rộng các điển hình tiên tiến trong phát triển KT-XH của tỉnh</w:t>
      </w:r>
      <w:r w:rsidRPr="00904429">
        <w:rPr>
          <w:rFonts w:asciiTheme="majorHAnsi" w:hAnsiTheme="majorHAnsi" w:cstheme="majorHAnsi"/>
          <w:spacing w:val="-2"/>
          <w:szCs w:val="28"/>
          <w:lang w:val="fr-FR"/>
        </w:rPr>
        <w:t xml:space="preserve">. </w:t>
      </w:r>
      <w:r w:rsidRPr="00904429">
        <w:rPr>
          <w:rFonts w:asciiTheme="majorHAnsi" w:hAnsiTheme="majorHAnsi"/>
          <w:spacing w:val="-2"/>
          <w:szCs w:val="28"/>
          <w:lang w:val="fr-FR"/>
        </w:rPr>
        <w:t>Công tác hỗ trợ tạo việc làm cho người lao động trên địa bàn tỉnh</w:t>
      </w:r>
      <w:r w:rsidRPr="00904429">
        <w:rPr>
          <w:rFonts w:asciiTheme="majorHAnsi" w:hAnsiTheme="majorHAnsi"/>
          <w:iCs/>
          <w:spacing w:val="-2"/>
          <w:szCs w:val="28"/>
          <w:lang w:val="pt-BR"/>
        </w:rPr>
        <w:t xml:space="preserve">, quản lý người lao động nước ngoài vào làm việc trên địa bàn tỉnh tiếp tục được triển khai tích cực. </w:t>
      </w:r>
      <w:r w:rsidRPr="00904429">
        <w:rPr>
          <w:rFonts w:asciiTheme="majorHAnsi" w:hAnsiTheme="majorHAnsi"/>
          <w:spacing w:val="-2"/>
          <w:szCs w:val="28"/>
          <w:lang w:val="da-DK"/>
        </w:rPr>
        <w:t xml:space="preserve">Chỉ đạo thực hiện đầy đủ, kịp thời các chế độ, chính sách ưu đãi của nhà nước </w:t>
      </w:r>
      <w:r w:rsidRPr="00904429">
        <w:rPr>
          <w:rFonts w:asciiTheme="majorHAnsi" w:hAnsiTheme="majorHAnsi"/>
          <w:bCs/>
          <w:spacing w:val="-2"/>
          <w:szCs w:val="28"/>
          <w:lang w:val="nl-NL"/>
        </w:rPr>
        <w:t>đối với gia đình liệt s</w:t>
      </w:r>
      <w:r w:rsidRPr="00904429">
        <w:rPr>
          <w:rFonts w:asciiTheme="majorHAnsi" w:hAnsiTheme="majorHAnsi"/>
          <w:bCs/>
          <w:spacing w:val="-2"/>
          <w:szCs w:val="28"/>
          <w:lang w:val="pt-BR"/>
        </w:rPr>
        <w:t>ĩ,</w:t>
      </w:r>
      <w:r w:rsidRPr="00904429">
        <w:rPr>
          <w:rFonts w:asciiTheme="majorHAnsi" w:hAnsiTheme="majorHAnsi"/>
          <w:bCs/>
          <w:spacing w:val="-2"/>
          <w:szCs w:val="28"/>
          <w:lang w:val="nl-NL"/>
        </w:rPr>
        <w:t xml:space="preserve"> thương binh, bệnh binh, người có công với cách mạng</w:t>
      </w:r>
      <w:r w:rsidRPr="00904429">
        <w:rPr>
          <w:rStyle w:val="FootnoteReference"/>
          <w:rFonts w:asciiTheme="majorHAnsi" w:hAnsiTheme="majorHAnsi"/>
          <w:bCs/>
          <w:spacing w:val="-2"/>
          <w:szCs w:val="28"/>
          <w:lang w:val="nl-NL"/>
        </w:rPr>
        <w:footnoteReference w:id="55"/>
      </w:r>
      <w:r w:rsidRPr="00904429">
        <w:rPr>
          <w:rFonts w:asciiTheme="majorHAnsi" w:hAnsiTheme="majorHAnsi"/>
          <w:spacing w:val="-2"/>
          <w:szCs w:val="28"/>
          <w:lang w:val="nl-NL"/>
        </w:rPr>
        <w:t>; thực hiện tốt các phong trào “Đền ơn đáp nghĩa” đã góp phần nâng cao đời sống vật chất và tinh thần đối với người có công với cách mạng</w:t>
      </w:r>
      <w:r w:rsidRPr="00904429">
        <w:rPr>
          <w:rStyle w:val="FootnoteReference"/>
          <w:rFonts w:asciiTheme="majorHAnsi" w:hAnsiTheme="majorHAnsi"/>
          <w:spacing w:val="-2"/>
          <w:szCs w:val="28"/>
          <w:lang w:val="nl-NL"/>
        </w:rPr>
        <w:footnoteReference w:id="56"/>
      </w:r>
      <w:r w:rsidRPr="00904429">
        <w:rPr>
          <w:rFonts w:asciiTheme="majorHAnsi" w:hAnsiTheme="majorHAnsi"/>
          <w:spacing w:val="-2"/>
          <w:szCs w:val="28"/>
          <w:lang w:val="nl-NL"/>
        </w:rPr>
        <w:t>.</w:t>
      </w:r>
    </w:p>
    <w:p w14:paraId="7B8CFFBB" w14:textId="77777777" w:rsidR="00DB0C68" w:rsidRPr="000D0FE7" w:rsidRDefault="00DB0C68" w:rsidP="00DB0C68">
      <w:pPr>
        <w:spacing w:before="60" w:line="252" w:lineRule="auto"/>
        <w:ind w:firstLine="562"/>
        <w:jc w:val="both"/>
        <w:rPr>
          <w:rFonts w:asciiTheme="majorHAnsi" w:hAnsiTheme="majorHAnsi" w:cstheme="majorHAnsi"/>
          <w:color w:val="000000" w:themeColor="text1"/>
          <w:szCs w:val="28"/>
          <w:lang w:val="vi-VN"/>
        </w:rPr>
      </w:pPr>
      <w:r w:rsidRPr="00904429">
        <w:rPr>
          <w:rFonts w:asciiTheme="majorHAnsi" w:hAnsiTheme="majorHAnsi" w:cstheme="majorHAnsi"/>
          <w:i/>
          <w:szCs w:val="28"/>
          <w:lang w:val="pt-BR"/>
        </w:rPr>
        <w:t xml:space="preserve">Bên </w:t>
      </w:r>
      <w:r w:rsidRPr="000D0FE7">
        <w:rPr>
          <w:rFonts w:asciiTheme="majorHAnsi" w:hAnsiTheme="majorHAnsi" w:cstheme="majorHAnsi"/>
          <w:i/>
          <w:color w:val="000000" w:themeColor="text1"/>
          <w:szCs w:val="28"/>
          <w:lang w:val="pt-BR"/>
        </w:rPr>
        <w:t>cạnh những kết quả đạt được,</w:t>
      </w:r>
      <w:r w:rsidRPr="000D0FE7">
        <w:rPr>
          <w:rFonts w:asciiTheme="majorHAnsi" w:hAnsiTheme="majorHAnsi" w:cstheme="majorHAnsi"/>
          <w:color w:val="000000" w:themeColor="text1"/>
          <w:szCs w:val="28"/>
          <w:lang w:val="pt-BR"/>
        </w:rPr>
        <w:t xml:space="preserve"> một số cơ quan thuộc diện sắp xếp lớn, phạm vi rộng, tác động đến tư tưởng của đội ngũ cán bộ, công chức, viên chức, người lao động. Việc thực hiện sắp xếp, bố trí số lượng cấp trưởng, cấp phó dôi dư sau hợp nhất; sắp xếp lựa chọn cán bộ, bố trí công chức, viên chức, nhất là lao động hợp đồng còn gặp khó khăn. Việc triển khai sắp xếp đơn vị sự nghiệp công lập cấp xã còn nhiều vướng mắc do mô hình tổ chức của các đơn vị sự nghiệp công lập thuộc UBND cấp huyện của 02 tỉnh Quảng Bình, Quảng Trị hiện nay còn nhiều điểm khác nhau trong khi phải thống nhất mô hình chung để bảo đảm tính đồng </w:t>
      </w:r>
      <w:r w:rsidRPr="000D0FE7">
        <w:rPr>
          <w:rFonts w:asciiTheme="majorHAnsi" w:hAnsiTheme="majorHAnsi" w:cstheme="majorHAnsi"/>
          <w:color w:val="000000" w:themeColor="text1"/>
          <w:szCs w:val="28"/>
          <w:lang w:val="pt-BR"/>
        </w:rPr>
        <w:lastRenderedPageBreak/>
        <w:t>bộ sau khi hợp nhất hai tỉnh</w:t>
      </w:r>
      <w:r w:rsidRPr="000D0FE7">
        <w:rPr>
          <w:rFonts w:asciiTheme="majorHAnsi" w:hAnsiTheme="majorHAnsi" w:cstheme="majorHAnsi"/>
          <w:color w:val="000000" w:themeColor="text1"/>
          <w:szCs w:val="28"/>
          <w:lang w:val="nl-NL"/>
        </w:rPr>
        <w:t>.</w:t>
      </w:r>
      <w:r w:rsidRPr="000D0FE7">
        <w:rPr>
          <w:rFonts w:asciiTheme="majorHAnsi" w:hAnsiTheme="majorHAnsi" w:cstheme="majorHAnsi"/>
          <w:bCs/>
          <w:iCs/>
          <w:color w:val="000000" w:themeColor="text1"/>
          <w:szCs w:val="28"/>
          <w:lang w:val="vi-VN"/>
        </w:rPr>
        <w:t xml:space="preserve"> Việc số hóa tài liệu gặp khó khăn do thiếu cơ sở hạ tầng công nghệ thông tin và kinh phí.</w:t>
      </w:r>
    </w:p>
    <w:p w14:paraId="6B3BA8E9" w14:textId="77777777" w:rsidR="00DB0C68" w:rsidRPr="000D0FE7" w:rsidRDefault="00DB0C68" w:rsidP="00DB0C68">
      <w:pPr>
        <w:pStyle w:val="Heading3"/>
        <w:spacing w:line="252" w:lineRule="auto"/>
        <w:rPr>
          <w:color w:val="000000" w:themeColor="text1"/>
          <w:lang w:val="vi-VN"/>
        </w:rPr>
      </w:pPr>
      <w:r w:rsidRPr="000D0FE7">
        <w:rPr>
          <w:color w:val="000000" w:themeColor="text1"/>
          <w:lang w:val="vi-VN"/>
        </w:rPr>
        <w:t>6.2. Công tác tư pháp</w:t>
      </w:r>
    </w:p>
    <w:p w14:paraId="6ACBD5C6" w14:textId="77777777" w:rsidR="00DB0C68" w:rsidRPr="00904429" w:rsidRDefault="00DB0C68" w:rsidP="00DB0C68">
      <w:pPr>
        <w:spacing w:before="60" w:line="252" w:lineRule="auto"/>
        <w:ind w:firstLine="562"/>
        <w:jc w:val="both"/>
        <w:rPr>
          <w:rFonts w:asciiTheme="majorHAnsi" w:hAnsiTheme="majorHAnsi" w:cstheme="majorHAnsi"/>
          <w:szCs w:val="28"/>
          <w:lang w:val="pt-BR"/>
        </w:rPr>
      </w:pPr>
      <w:r w:rsidRPr="000D0FE7">
        <w:rPr>
          <w:rFonts w:asciiTheme="majorHAnsi" w:hAnsiTheme="majorHAnsi" w:cstheme="majorHAnsi"/>
          <w:color w:val="000000" w:themeColor="text1"/>
          <w:szCs w:val="28"/>
          <w:lang w:val="pt-BR"/>
        </w:rPr>
        <w:t>Công tác xây dựng, hoàn thiện thể chế tiếp tục được chú trọng; trong đó, tập trung thẩm định kịp thời, chất lượng các quy định liên quan đến việc sắp xếp tổ chức bộ máy; phối hợp với các cơ quan, đơn vị thực hiện rà soát văn bản QPPL do HĐND và UBND ban hành bị tác động bởi việc sắp xếp tổ chức, bộ máy; tham mưu tổ chức tổ chức lấy ý kiến đối với dự thảo Nghị quyết sửa đổi, bổ sung một số điều của Hiến pháp năm 2013...Công tác tuyên truyền phổ biến, giáo dục pháp luật (</w:t>
      </w:r>
      <w:r w:rsidRPr="000D0FE7">
        <w:rPr>
          <w:rFonts w:asciiTheme="majorHAnsi" w:hAnsiTheme="majorHAnsi" w:cstheme="majorHAnsi"/>
          <w:color w:val="000000" w:themeColor="text1"/>
          <w:szCs w:val="28"/>
          <w:lang w:val="vi-VN"/>
        </w:rPr>
        <w:t>PBGDPL</w:t>
      </w:r>
      <w:r w:rsidRPr="000D0FE7">
        <w:rPr>
          <w:rFonts w:asciiTheme="majorHAnsi" w:hAnsiTheme="majorHAnsi" w:cstheme="majorHAnsi"/>
          <w:color w:val="000000" w:themeColor="text1"/>
          <w:szCs w:val="28"/>
          <w:lang w:val="pt-BR"/>
        </w:rPr>
        <w:t xml:space="preserve">), theo dõi thi hành pháp luật đã bám sát nhiệm vụ chính trị của địa phương, tiếp tục đẩy mạnh ứng dụng công nghệ thông tin, chuyển đổi số, đổi mới các hình thức tuyên truyền trong PBGDPL. </w:t>
      </w:r>
      <w:r w:rsidRPr="000D0FE7">
        <w:rPr>
          <w:rFonts w:asciiTheme="majorHAnsi" w:hAnsiTheme="majorHAnsi" w:cstheme="majorHAnsi"/>
          <w:color w:val="000000" w:themeColor="text1"/>
          <w:szCs w:val="28"/>
          <w:lang w:val="nb-NO"/>
        </w:rPr>
        <w:t>Các hoạt động trong lĩnh vực bổ trợ tư pháp tiếp tục được tăng cường, thực hiện các giải pháp nâng cao hiệu quả hoạt động luật sư, đấu giá, công chứng, chứng thực</w:t>
      </w:r>
      <w:r w:rsidRPr="000D0FE7">
        <w:rPr>
          <w:rFonts w:asciiTheme="majorHAnsi" w:hAnsiTheme="majorHAnsi" w:cstheme="majorHAnsi"/>
          <w:color w:val="000000" w:themeColor="text1"/>
          <w:szCs w:val="28"/>
          <w:lang w:val="pt-BR"/>
        </w:rPr>
        <w:t>. Công tác hộ tịch,</w:t>
      </w:r>
      <w:r w:rsidRPr="00904429">
        <w:rPr>
          <w:rFonts w:asciiTheme="majorHAnsi" w:hAnsiTheme="majorHAnsi" w:cstheme="majorHAnsi"/>
          <w:szCs w:val="28"/>
          <w:lang w:val="pt-BR"/>
        </w:rPr>
        <w:t xml:space="preserve"> quốc tịch, nuôi con nuôi tiếp tục được thực hiện đúng quy định pháp luật, triển khai quyết liệt, có hiệu quả các nhiệm vụ được giao tại Đề án 06. </w:t>
      </w:r>
      <w:r w:rsidRPr="00904429">
        <w:rPr>
          <w:rFonts w:asciiTheme="majorHAnsi" w:hAnsiTheme="majorHAnsi" w:cstheme="majorHAnsi"/>
          <w:i/>
          <w:szCs w:val="28"/>
          <w:lang w:val="pt-BR"/>
        </w:rPr>
        <w:t>Tuy nhiên,</w:t>
      </w:r>
      <w:r w:rsidRPr="00904429">
        <w:rPr>
          <w:rFonts w:asciiTheme="majorHAnsi" w:hAnsiTheme="majorHAnsi" w:cstheme="majorHAnsi"/>
          <w:szCs w:val="28"/>
          <w:lang w:val="pt-BR"/>
        </w:rPr>
        <w:t xml:space="preserve"> </w:t>
      </w:r>
      <w:r w:rsidRPr="00904429">
        <w:rPr>
          <w:rFonts w:asciiTheme="majorHAnsi" w:hAnsiTheme="majorHAnsi" w:cstheme="majorHAnsi"/>
          <w:szCs w:val="28"/>
          <w:lang w:val="nb-NO"/>
        </w:rPr>
        <w:t xml:space="preserve">một số trường hợp chưa thực hiện kịp thời quy trình đăng ký xây dựng văn bản QPPL theo quy định, chưa tổ chức lấy ý kiến góp ý đầy đủ của các cơ quan, đơn vị có liên quan theo quy định; một số hồ sơ dự thảo gửi thẩm định chưa đảm bảo đầy đủ các thành phần hồ sơ, tài liệu theo quy định. </w:t>
      </w:r>
    </w:p>
    <w:p w14:paraId="28D4F2C2" w14:textId="77777777" w:rsidR="00DB0C68" w:rsidRPr="00904429" w:rsidRDefault="00DB0C68" w:rsidP="00DB0C68">
      <w:pPr>
        <w:pStyle w:val="Heading3"/>
        <w:spacing w:line="252" w:lineRule="auto"/>
        <w:rPr>
          <w:lang w:val="pt-BR"/>
        </w:rPr>
      </w:pPr>
      <w:r w:rsidRPr="00904429">
        <w:rPr>
          <w:lang w:val="pt-BR"/>
        </w:rPr>
        <w:t>6.3. Công tác thanh tra, giải quyết khiếu nại, tố cáo</w:t>
      </w:r>
    </w:p>
    <w:p w14:paraId="0C71D0A0" w14:textId="77777777" w:rsidR="00DB0C68" w:rsidRDefault="00DB0C68" w:rsidP="00DB0C68">
      <w:pPr>
        <w:spacing w:before="60" w:line="252" w:lineRule="auto"/>
        <w:ind w:firstLine="562"/>
        <w:jc w:val="both"/>
        <w:rPr>
          <w:rFonts w:asciiTheme="majorHAnsi" w:hAnsiTheme="majorHAnsi" w:cstheme="majorHAnsi"/>
          <w:szCs w:val="28"/>
          <w:lang w:val="it-IT"/>
        </w:rPr>
      </w:pPr>
      <w:r w:rsidRPr="00904429">
        <w:rPr>
          <w:rFonts w:asciiTheme="majorHAnsi" w:hAnsiTheme="majorHAnsi" w:cstheme="majorHAnsi"/>
          <w:szCs w:val="28"/>
          <w:lang w:val="pt-BR"/>
        </w:rPr>
        <w:t>Công tác thanh tra tiếp tục được thực hiện theo kế hoạch.</w:t>
      </w:r>
      <w:r w:rsidRPr="00904429">
        <w:rPr>
          <w:szCs w:val="28"/>
          <w:lang w:val="pt-BR"/>
        </w:rPr>
        <w:t xml:space="preserve"> Trong 6 tháng đầu năm 2025, </w:t>
      </w:r>
      <w:r w:rsidRPr="00904429">
        <w:rPr>
          <w:szCs w:val="28"/>
          <w:lang w:val="it-IT"/>
        </w:rPr>
        <w:t>trên địa bàn tỉnh đã triển khai thực hiện 137 cuộc thanh tra, kiểm tra</w:t>
      </w:r>
      <w:r w:rsidRPr="00904429">
        <w:rPr>
          <w:rStyle w:val="FootnoteReference"/>
          <w:szCs w:val="28"/>
          <w:lang w:val="it-IT"/>
        </w:rPr>
        <w:footnoteReference w:id="57"/>
      </w:r>
      <w:r w:rsidRPr="00904429">
        <w:rPr>
          <w:szCs w:val="28"/>
          <w:lang w:val="it-IT"/>
        </w:rPr>
        <w:t xml:space="preserve">. </w:t>
      </w:r>
      <w:r w:rsidRPr="00904429">
        <w:rPr>
          <w:rFonts w:asciiTheme="majorHAnsi" w:hAnsiTheme="majorHAnsi" w:cstheme="majorHAnsi"/>
          <w:szCs w:val="28"/>
          <w:lang w:val="it-IT"/>
        </w:rPr>
        <w:t xml:space="preserve">Công tác tiếp công dân được duy trì thường </w:t>
      </w:r>
      <w:r w:rsidRPr="00904429">
        <w:rPr>
          <w:rFonts w:asciiTheme="majorHAnsi" w:hAnsiTheme="majorHAnsi" w:cstheme="majorHAnsi"/>
          <w:szCs w:val="28"/>
          <w:lang w:val="nb-NO"/>
        </w:rPr>
        <w:t>xuyên</w:t>
      </w:r>
      <w:r w:rsidRPr="00904429">
        <w:rPr>
          <w:rFonts w:asciiTheme="majorHAnsi" w:hAnsiTheme="majorHAnsi" w:cstheme="majorHAnsi"/>
          <w:szCs w:val="28"/>
          <w:lang w:val="it-IT"/>
        </w:rPr>
        <w:t>, đúng quy định; công tác giải quyết khiếu nại, tố cáo cơ bản đảm bảo trình tự quy định của pháp luật</w:t>
      </w:r>
      <w:r w:rsidRPr="00904429">
        <w:rPr>
          <w:rFonts w:asciiTheme="majorHAnsi" w:hAnsiTheme="majorHAnsi" w:cstheme="majorHAnsi"/>
          <w:szCs w:val="28"/>
          <w:vertAlign w:val="superscript"/>
          <w:lang w:val="sv-SE"/>
        </w:rPr>
        <w:footnoteReference w:id="58"/>
      </w:r>
      <w:r w:rsidRPr="00904429">
        <w:rPr>
          <w:rFonts w:asciiTheme="majorHAnsi" w:hAnsiTheme="majorHAnsi" w:cstheme="majorHAnsi"/>
          <w:szCs w:val="28"/>
          <w:lang w:val="it-IT"/>
        </w:rPr>
        <w:t>, không tồn đọng vụ việc đông người, phức tạp, kéo dài. Tiếp tục tăng cường các biện pháp</w:t>
      </w:r>
      <w:r>
        <w:rPr>
          <w:rFonts w:asciiTheme="majorHAnsi" w:hAnsiTheme="majorHAnsi" w:cstheme="majorHAnsi"/>
          <w:szCs w:val="28"/>
          <w:lang w:val="it-IT"/>
        </w:rPr>
        <w:t xml:space="preserve"> </w:t>
      </w:r>
      <w:r w:rsidRPr="00904429">
        <w:rPr>
          <w:rFonts w:asciiTheme="majorHAnsi" w:hAnsiTheme="majorHAnsi" w:cstheme="majorHAnsi"/>
          <w:szCs w:val="28"/>
          <w:lang w:val="it-IT"/>
        </w:rPr>
        <w:t>đấu tranh phòng, chống tham nhũng</w:t>
      </w:r>
      <w:r w:rsidRPr="00904429">
        <w:rPr>
          <w:rFonts w:asciiTheme="majorHAnsi" w:hAnsiTheme="majorHAnsi" w:cstheme="majorHAnsi"/>
          <w:szCs w:val="28"/>
          <w:vertAlign w:val="superscript"/>
          <w:lang w:val="sv-SE"/>
        </w:rPr>
        <w:footnoteReference w:id="59"/>
      </w:r>
      <w:r w:rsidRPr="00904429">
        <w:rPr>
          <w:rFonts w:asciiTheme="majorHAnsi" w:hAnsiTheme="majorHAnsi" w:cstheme="majorHAnsi"/>
          <w:szCs w:val="28"/>
          <w:lang w:val="it-IT"/>
        </w:rPr>
        <w:t xml:space="preserve">. </w:t>
      </w:r>
      <w:r w:rsidRPr="00904429">
        <w:rPr>
          <w:rFonts w:asciiTheme="majorHAnsi" w:hAnsiTheme="majorHAnsi" w:cstheme="majorHAnsi"/>
          <w:i/>
          <w:szCs w:val="28"/>
          <w:lang w:val="it-IT"/>
        </w:rPr>
        <w:t>Bên cạnh đó,</w:t>
      </w:r>
      <w:r w:rsidRPr="00904429">
        <w:rPr>
          <w:rFonts w:asciiTheme="majorHAnsi" w:hAnsiTheme="majorHAnsi" w:cstheme="majorHAnsi"/>
          <w:szCs w:val="28"/>
          <w:lang w:val="it-IT"/>
        </w:rPr>
        <w:t xml:space="preserve"> một số doanh nghiệp chưa nghiêm túc thực hiện kết luận thanh tra, quyết định xử lý của cơ quan thanh tra.</w:t>
      </w:r>
    </w:p>
    <w:p w14:paraId="64F72FC7" w14:textId="77777777" w:rsidR="00DB0C68" w:rsidRPr="00904429" w:rsidRDefault="00DB0C68" w:rsidP="00DB0C68">
      <w:pPr>
        <w:pStyle w:val="Heading2"/>
        <w:spacing w:line="252" w:lineRule="auto"/>
      </w:pPr>
      <w:r w:rsidRPr="00904429">
        <w:t>7. Tình hình thực hiện nhiệm vụ về quốc phòng, an ninh</w:t>
      </w:r>
    </w:p>
    <w:p w14:paraId="79F0E3C5" w14:textId="77777777" w:rsidR="00DB0C68" w:rsidRPr="00904429" w:rsidRDefault="00DB0C68" w:rsidP="00DB0C68">
      <w:pPr>
        <w:spacing w:before="60" w:line="252" w:lineRule="auto"/>
        <w:ind w:firstLine="562"/>
        <w:jc w:val="both"/>
        <w:rPr>
          <w:rFonts w:asciiTheme="majorHAnsi" w:hAnsiTheme="majorHAnsi" w:cstheme="majorHAnsi"/>
          <w:spacing w:val="-2"/>
          <w:szCs w:val="28"/>
          <w:lang w:val="vi-VN"/>
        </w:rPr>
      </w:pPr>
      <w:r w:rsidRPr="00904429">
        <w:rPr>
          <w:rFonts w:asciiTheme="majorHAnsi" w:hAnsiTheme="majorHAnsi" w:cstheme="majorHAnsi"/>
          <w:spacing w:val="-2"/>
          <w:szCs w:val="28"/>
          <w:lang w:val="pt-BR"/>
        </w:rPr>
        <w:t xml:space="preserve">Tình hình </w:t>
      </w:r>
      <w:r w:rsidRPr="00904429">
        <w:rPr>
          <w:rFonts w:asciiTheme="majorHAnsi" w:hAnsiTheme="majorHAnsi" w:cstheme="majorHAnsi"/>
          <w:spacing w:val="-2"/>
          <w:szCs w:val="28"/>
          <w:u w:color="FF0000"/>
          <w:lang w:val="pt-BR"/>
        </w:rPr>
        <w:t>an ninh chính trị, trật tự an toàn xã hội và an ninh biên giới 6</w:t>
      </w:r>
      <w:r w:rsidRPr="00904429">
        <w:rPr>
          <w:rFonts w:asciiTheme="majorHAnsi" w:hAnsiTheme="majorHAnsi" w:cstheme="majorHAnsi"/>
          <w:spacing w:val="-2"/>
          <w:szCs w:val="28"/>
          <w:lang w:val="pt-BR"/>
        </w:rPr>
        <w:t xml:space="preserve"> tháng đầu năm 2025 </w:t>
      </w:r>
      <w:r w:rsidRPr="00904429">
        <w:rPr>
          <w:rFonts w:asciiTheme="majorHAnsi" w:hAnsiTheme="majorHAnsi" w:cstheme="majorHAnsi"/>
          <w:spacing w:val="-2"/>
          <w:szCs w:val="28"/>
          <w:u w:color="FF0000"/>
          <w:lang w:val="pt-BR"/>
        </w:rPr>
        <w:t>tiếp tục được giữ vững, ổn định</w:t>
      </w:r>
      <w:r w:rsidRPr="00904429">
        <w:rPr>
          <w:rFonts w:asciiTheme="majorHAnsi" w:hAnsiTheme="majorHAnsi" w:cstheme="majorHAnsi"/>
          <w:spacing w:val="-2"/>
          <w:szCs w:val="28"/>
          <w:lang w:val="pt-BR"/>
        </w:rPr>
        <w:t xml:space="preserve">. </w:t>
      </w:r>
      <w:r w:rsidRPr="00904429">
        <w:rPr>
          <w:rFonts w:asciiTheme="majorHAnsi" w:hAnsiTheme="majorHAnsi" w:cstheme="majorHAnsi"/>
          <w:spacing w:val="-2"/>
          <w:szCs w:val="28"/>
          <w:lang w:val="nl-NL"/>
        </w:rPr>
        <w:t xml:space="preserve">Các </w:t>
      </w:r>
      <w:r w:rsidRPr="00904429">
        <w:rPr>
          <w:rFonts w:asciiTheme="majorHAnsi" w:hAnsiTheme="majorHAnsi" w:cstheme="majorHAnsi"/>
          <w:spacing w:val="-2"/>
          <w:szCs w:val="28"/>
          <w:u w:color="FF0000"/>
          <w:lang w:val="pt-BR"/>
        </w:rPr>
        <w:t>l</w:t>
      </w:r>
      <w:r w:rsidRPr="00904429">
        <w:rPr>
          <w:rFonts w:asciiTheme="majorHAnsi" w:hAnsiTheme="majorHAnsi" w:cstheme="majorHAnsi"/>
          <w:spacing w:val="-2"/>
          <w:szCs w:val="28"/>
          <w:lang w:val="pt-BR"/>
        </w:rPr>
        <w:t xml:space="preserve">ực lượng Quân sự, Biên phòng, Công an thực hiện nghiêm chế độ sẵn sàng chiến đấu, đảm bảo an ninh quốc gia, tăng cường các biện pháp đảm bảo trật tự an toàn xã hội trên địa bàn, đảm bảo cho nhân dân đón Tết, vui Xuân, </w:t>
      </w:r>
      <w:r w:rsidRPr="00904429">
        <w:rPr>
          <w:rFonts w:asciiTheme="majorHAnsi" w:hAnsiTheme="majorHAnsi" w:cstheme="majorHAnsi"/>
          <w:spacing w:val="-2"/>
          <w:szCs w:val="28"/>
          <w:u w:color="FF0000"/>
          <w:lang w:val="pt-BR"/>
        </w:rPr>
        <w:t xml:space="preserve">dịp lễ 30/4 – 01/5... </w:t>
      </w:r>
      <w:r w:rsidRPr="00904429">
        <w:rPr>
          <w:rFonts w:asciiTheme="majorHAnsi" w:hAnsiTheme="majorHAnsi" w:cstheme="majorHAnsi"/>
          <w:spacing w:val="-2"/>
          <w:szCs w:val="28"/>
          <w:lang w:val="pt-BR"/>
        </w:rPr>
        <w:t>an toàn, lành mạnh</w:t>
      </w:r>
      <w:r w:rsidRPr="00904429">
        <w:rPr>
          <w:rFonts w:asciiTheme="majorHAnsi" w:hAnsiTheme="majorHAnsi" w:cstheme="majorHAnsi"/>
          <w:spacing w:val="-2"/>
          <w:szCs w:val="28"/>
          <w:lang w:val="nl-NL"/>
        </w:rPr>
        <w:t>.</w:t>
      </w:r>
      <w:r w:rsidRPr="00904429">
        <w:rPr>
          <w:rFonts w:asciiTheme="majorHAnsi" w:hAnsiTheme="majorHAnsi" w:cstheme="majorHAnsi"/>
          <w:spacing w:val="-2"/>
          <w:szCs w:val="28"/>
          <w:lang w:val="pt-BR"/>
        </w:rPr>
        <w:t xml:space="preserve"> </w:t>
      </w:r>
      <w:r w:rsidRPr="00904429">
        <w:rPr>
          <w:rFonts w:asciiTheme="majorHAnsi" w:hAnsiTheme="majorHAnsi" w:cstheme="majorHAnsi"/>
          <w:spacing w:val="-2"/>
          <w:szCs w:val="28"/>
          <w:u w:color="FF0000"/>
          <w:lang w:val="vi-VN"/>
        </w:rPr>
        <w:t xml:space="preserve">Các lực lượng đã đấu tranh thành công nhiều chuyên án, vụ án lớn, góp phần kiềm chế các loại tội </w:t>
      </w:r>
      <w:r w:rsidRPr="00904429">
        <w:rPr>
          <w:rFonts w:asciiTheme="majorHAnsi" w:hAnsiTheme="majorHAnsi" w:cstheme="majorHAnsi"/>
          <w:spacing w:val="-2"/>
          <w:szCs w:val="28"/>
          <w:u w:color="FF0000"/>
          <w:lang w:val="vi-VN"/>
        </w:rPr>
        <w:lastRenderedPageBreak/>
        <w:t>phạm về hình sự, ma túy, môi trường. Công tác đảm bảo trật tự an toàn giao thông, phòng chống cháy nổ trên địa bàn được chỉ đạo thực hiện quyết liệt</w:t>
      </w:r>
      <w:r w:rsidRPr="00904429">
        <w:rPr>
          <w:rStyle w:val="FootnoteReference"/>
          <w:rFonts w:asciiTheme="majorHAnsi" w:hAnsiTheme="majorHAnsi" w:cstheme="majorHAnsi"/>
          <w:spacing w:val="-2"/>
          <w:szCs w:val="28"/>
          <w:u w:color="FF0000"/>
          <w:lang w:val="vi-VN"/>
        </w:rPr>
        <w:footnoteReference w:id="60"/>
      </w:r>
      <w:r w:rsidRPr="00904429">
        <w:rPr>
          <w:rFonts w:asciiTheme="majorHAnsi" w:hAnsiTheme="majorHAnsi" w:cstheme="majorHAnsi"/>
          <w:spacing w:val="-2"/>
          <w:szCs w:val="28"/>
          <w:lang w:val="vi-VN"/>
        </w:rPr>
        <w:t>.</w:t>
      </w:r>
    </w:p>
    <w:p w14:paraId="295EEDC9" w14:textId="77777777" w:rsidR="00DB0C68" w:rsidRPr="00904429" w:rsidRDefault="00DB0C68" w:rsidP="00DB0C68">
      <w:pPr>
        <w:pStyle w:val="Heading2"/>
        <w:spacing w:line="252" w:lineRule="auto"/>
      </w:pPr>
      <w:r w:rsidRPr="00904429">
        <w:t>8. Công tác phối hợp chỉ đạo, điều hành của chính quyền các cấp</w:t>
      </w:r>
    </w:p>
    <w:p w14:paraId="39D4FD2E" w14:textId="77777777" w:rsidR="00DB0C68" w:rsidRPr="00904429" w:rsidRDefault="00DB0C68" w:rsidP="00DB0C68">
      <w:pPr>
        <w:spacing w:before="60" w:line="252" w:lineRule="auto"/>
        <w:ind w:firstLine="562"/>
        <w:jc w:val="both"/>
        <w:rPr>
          <w:rFonts w:asciiTheme="majorHAnsi" w:hAnsiTheme="majorHAnsi" w:cstheme="majorHAnsi"/>
          <w:szCs w:val="28"/>
          <w:lang w:val="pt-BR"/>
        </w:rPr>
      </w:pPr>
      <w:r w:rsidRPr="00904429">
        <w:rPr>
          <w:rFonts w:asciiTheme="majorHAnsi" w:hAnsiTheme="majorHAnsi" w:cstheme="majorHAnsi"/>
          <w:szCs w:val="28"/>
          <w:lang w:val="pt-BR"/>
        </w:rPr>
        <w:t xml:space="preserve">Trên cơ sở chương trình, kế hoạch đề ra từ đầu năm, chính quyền các cấp đã nghiêm túc triển khai thực hiện mục tiêu và các giải pháp chỉ đạo, điều hành của Chính phủ. Tỉnh ủy, HĐND, UBND tỉnh tập trung chỉ đạo những lĩnh vực trọng tâm, các dự án, công trình trọng điểm; tháo gỡ khó khăn cho các doanh nghiệp, </w:t>
      </w:r>
      <w:r w:rsidRPr="00904429">
        <w:rPr>
          <w:rFonts w:asciiTheme="majorHAnsi" w:hAnsiTheme="majorHAnsi" w:cstheme="majorHAnsi"/>
          <w:szCs w:val="28"/>
          <w:lang w:val="vi-VN"/>
        </w:rPr>
        <w:t xml:space="preserve">các thành phần kinh tế, </w:t>
      </w:r>
      <w:r w:rsidRPr="00904429">
        <w:rPr>
          <w:rFonts w:asciiTheme="majorHAnsi" w:hAnsiTheme="majorHAnsi" w:cstheme="majorHAnsi"/>
          <w:szCs w:val="28"/>
          <w:lang w:val="pt-BR"/>
        </w:rPr>
        <w:t xml:space="preserve">tập trung sản xuất </w:t>
      </w:r>
      <w:r w:rsidRPr="00904429">
        <w:rPr>
          <w:rFonts w:asciiTheme="majorHAnsi" w:hAnsiTheme="majorHAnsi" w:cstheme="majorHAnsi"/>
          <w:szCs w:val="28"/>
          <w:lang w:val="vi-VN"/>
        </w:rPr>
        <w:t>kinh doanh</w:t>
      </w:r>
      <w:r w:rsidRPr="00904429">
        <w:rPr>
          <w:rFonts w:asciiTheme="majorHAnsi" w:hAnsiTheme="majorHAnsi" w:cstheme="majorHAnsi"/>
          <w:szCs w:val="28"/>
          <w:lang w:val="pt-BR"/>
        </w:rPr>
        <w:t xml:space="preserve">; đẩy mạnh giải ngân nguồn vốn đầu tư công; đặc biệt là tập trung thực hiện khối lượng lớn nhiệm vụ quan trọng của cả nhiệm kỳ, các chỉ tiêu cả giai đoạn, nhất là đẩy nhanh tiến độ sắp xếp tổ chức bộ máy, triển khai mô hình địa phương hai cấp. </w:t>
      </w:r>
    </w:p>
    <w:p w14:paraId="3B019A4A" w14:textId="77777777" w:rsidR="00DB0C68" w:rsidRPr="00904429" w:rsidRDefault="00DB0C68" w:rsidP="00DB0C68">
      <w:pPr>
        <w:spacing w:before="60" w:line="252" w:lineRule="auto"/>
        <w:ind w:firstLine="562"/>
        <w:jc w:val="both"/>
        <w:rPr>
          <w:rFonts w:asciiTheme="majorHAnsi" w:hAnsiTheme="majorHAnsi" w:cstheme="majorHAnsi"/>
          <w:szCs w:val="28"/>
          <w:lang w:val="pt-BR"/>
        </w:rPr>
      </w:pPr>
      <w:r w:rsidRPr="00904429">
        <w:rPr>
          <w:rFonts w:asciiTheme="majorHAnsi" w:hAnsiTheme="majorHAnsi" w:cstheme="majorHAnsi"/>
          <w:i/>
          <w:szCs w:val="28"/>
          <w:lang w:val="pt-BR"/>
        </w:rPr>
        <w:t>Bên cạnh những kết quả đạt được,</w:t>
      </w:r>
      <w:r w:rsidRPr="00904429">
        <w:rPr>
          <w:rFonts w:asciiTheme="majorHAnsi" w:hAnsiTheme="majorHAnsi" w:cstheme="majorHAnsi"/>
          <w:szCs w:val="28"/>
          <w:lang w:val="pt-BR"/>
        </w:rPr>
        <w:t xml:space="preserve"> một số lĩnh vực, chỉ tiêu phát triển KT-XH chưa đáp ứng yêu cầu và kế hoạch đề ra, ngoài nguyên nhân những vướng mắc, tồn tại đã nêu, có một phần là do trách nhiệm, năng lực điều hành của các cấp, các ngành còn có mặt hạn chế; việc chỉ đạo, điều hành ở một số khâu, một số lĩnh vực, một số việc có lúc chưa kịp thời, mạnh mẽ và quyết liệt</w:t>
      </w:r>
      <w:r w:rsidRPr="00904429">
        <w:rPr>
          <w:rFonts w:asciiTheme="majorHAnsi" w:hAnsiTheme="majorHAnsi" w:cstheme="majorHAnsi"/>
          <w:szCs w:val="28"/>
          <w:lang w:val="vi-VN"/>
        </w:rPr>
        <w:t xml:space="preserve"> </w:t>
      </w:r>
      <w:r w:rsidRPr="00904429">
        <w:rPr>
          <w:rFonts w:asciiTheme="majorHAnsi" w:hAnsiTheme="majorHAnsi" w:cstheme="majorHAnsi"/>
          <w:szCs w:val="28"/>
          <w:lang w:val="pt-BR"/>
        </w:rPr>
        <w:t xml:space="preserve">(đặc biệt là </w:t>
      </w:r>
      <w:r w:rsidRPr="00904429">
        <w:rPr>
          <w:rFonts w:asciiTheme="majorHAnsi" w:hAnsiTheme="majorHAnsi" w:cstheme="majorHAnsi"/>
          <w:szCs w:val="28"/>
          <w:lang w:val="vi-VN"/>
        </w:rPr>
        <w:t xml:space="preserve">công tác bồi thường </w:t>
      </w:r>
      <w:r w:rsidRPr="00904429">
        <w:rPr>
          <w:rFonts w:asciiTheme="majorHAnsi" w:hAnsiTheme="majorHAnsi" w:cstheme="majorHAnsi"/>
          <w:szCs w:val="28"/>
          <w:lang w:val="pt-BR"/>
        </w:rPr>
        <w:t>GPMB</w:t>
      </w:r>
      <w:r w:rsidRPr="00904429">
        <w:rPr>
          <w:rFonts w:asciiTheme="majorHAnsi" w:hAnsiTheme="majorHAnsi" w:cstheme="majorHAnsi"/>
          <w:szCs w:val="28"/>
          <w:lang w:val="vi-VN"/>
        </w:rPr>
        <w:t xml:space="preserve">, một số vướng mắc liên quan đến thủ tục đầu tư, đất đai, quy hoạch, </w:t>
      </w:r>
      <w:r w:rsidRPr="00904429">
        <w:rPr>
          <w:rFonts w:asciiTheme="majorHAnsi" w:hAnsiTheme="majorHAnsi" w:cstheme="majorHAnsi"/>
          <w:szCs w:val="28"/>
          <w:lang w:val="pt-BR"/>
        </w:rPr>
        <w:t xml:space="preserve">cải cách hành chính…). </w:t>
      </w:r>
      <w:r w:rsidRPr="00904429">
        <w:rPr>
          <w:rFonts w:asciiTheme="majorHAnsi" w:hAnsiTheme="majorHAnsi" w:cstheme="majorHAnsi"/>
          <w:szCs w:val="28"/>
          <w:lang w:val="vi-VN"/>
        </w:rPr>
        <w:t>Một số cán bộ công chức về hưu, nghỉ việc do sắp xếp tổ chức bộ máy, trong khi cơ cấu tổ chức bộ máy mới chưa hình thành ít nhiều tác động đến hiệu quả hoạt động nói chung.</w:t>
      </w:r>
      <w:r w:rsidRPr="00904429">
        <w:rPr>
          <w:rFonts w:asciiTheme="majorHAnsi" w:hAnsiTheme="majorHAnsi" w:cstheme="majorHAnsi"/>
          <w:szCs w:val="28"/>
          <w:lang w:val="pt-BR"/>
        </w:rPr>
        <w:t xml:space="preserve"> </w:t>
      </w:r>
    </w:p>
    <w:p w14:paraId="4788D4C9" w14:textId="77777777" w:rsidR="00DB0C68" w:rsidRPr="00904429" w:rsidRDefault="00DB0C68" w:rsidP="00DB0C68">
      <w:pPr>
        <w:spacing w:before="60" w:line="252" w:lineRule="auto"/>
        <w:ind w:firstLine="562"/>
        <w:jc w:val="both"/>
        <w:rPr>
          <w:rFonts w:asciiTheme="majorHAnsi" w:hAnsiTheme="majorHAnsi" w:cstheme="majorHAnsi"/>
          <w:szCs w:val="28"/>
          <w:lang w:val="pt-BR"/>
        </w:rPr>
      </w:pPr>
      <w:r w:rsidRPr="00904429">
        <w:rPr>
          <w:rFonts w:asciiTheme="majorHAnsi" w:hAnsiTheme="majorHAnsi" w:cstheme="majorHAnsi"/>
          <w:i/>
          <w:szCs w:val="28"/>
          <w:lang w:val="pt-BR"/>
        </w:rPr>
        <w:t>Tóm lại,</w:t>
      </w:r>
      <w:r w:rsidRPr="00904429">
        <w:rPr>
          <w:rFonts w:asciiTheme="majorHAnsi" w:hAnsiTheme="majorHAnsi" w:cstheme="majorHAnsi"/>
          <w:szCs w:val="28"/>
          <w:lang w:val="pt-BR"/>
        </w:rPr>
        <w:t xml:space="preserve"> trong điều kiện sản xuất kinh doanh tiếp tục bị tác động bởi diễn biến bất lợi của tình hình thế giới và khu vực, đặc biệt là c</w:t>
      </w:r>
      <w:r w:rsidRPr="00904429">
        <w:rPr>
          <w:rFonts w:asciiTheme="majorHAnsi" w:hAnsiTheme="majorHAnsi" w:cstheme="majorHAnsi"/>
          <w:szCs w:val="28"/>
          <w:lang w:val="vi-VN"/>
        </w:rPr>
        <w:t>hính sách thuế mới của Chính phủ Hoa Kỳ tác động trực tiếp đến chuỗi cung ứng toàn cầu</w:t>
      </w:r>
      <w:r w:rsidRPr="00904429">
        <w:rPr>
          <w:rFonts w:asciiTheme="majorHAnsi" w:hAnsiTheme="majorHAnsi" w:cstheme="majorHAnsi"/>
          <w:szCs w:val="28"/>
          <w:lang w:val="pt-BR"/>
        </w:rPr>
        <w:t>...thì những kết quả đạt được 6 tháng đầu năm 2025 đã cho thấy triển vọng và tính khả thi trong thực hiện kịch bản tăng trưởng kinh tế, phản ánh sự nỗ lực rất lớn của các cấp, các ngành, các doanh nghiệp và Nhân dân để quyết tâm vượt qua mọi khó khăn, tạo tiền đề tiếp tục thực hiện tốt các nhiệm vụ, giải pháp phát triển KT - XH, phấn đấu hoàn thành các chỉ tiêu, nhiệm vụ của năm 2025 đề ra.</w:t>
      </w:r>
    </w:p>
    <w:p w14:paraId="6757FCEE" w14:textId="77777777" w:rsidR="00DB0C68" w:rsidRPr="00904429" w:rsidRDefault="00DB0C68" w:rsidP="00DB0C68">
      <w:pPr>
        <w:spacing w:before="60" w:line="252" w:lineRule="auto"/>
        <w:rPr>
          <w:rFonts w:asciiTheme="majorHAnsi" w:hAnsiTheme="majorHAnsi" w:cstheme="majorHAnsi"/>
          <w:b/>
          <w:bCs/>
          <w:kern w:val="32"/>
          <w:szCs w:val="28"/>
          <w:lang w:val="x-none" w:eastAsia="x-none"/>
        </w:rPr>
      </w:pPr>
      <w:r w:rsidRPr="00904429">
        <w:rPr>
          <w:rFonts w:asciiTheme="majorHAnsi" w:hAnsiTheme="majorHAnsi" w:cstheme="majorHAnsi"/>
          <w:szCs w:val="28"/>
          <w:lang w:val="pt-BR"/>
        </w:rPr>
        <w:br w:type="page"/>
      </w:r>
    </w:p>
    <w:p w14:paraId="5FC5FA69" w14:textId="38CE8E6A" w:rsidR="00A23400" w:rsidRPr="00904429" w:rsidRDefault="00BB32D1" w:rsidP="00904429">
      <w:pPr>
        <w:pStyle w:val="Heading1"/>
        <w:spacing w:before="60" w:line="252" w:lineRule="auto"/>
        <w:rPr>
          <w:rFonts w:asciiTheme="majorHAnsi" w:hAnsiTheme="majorHAnsi" w:cstheme="majorHAnsi"/>
          <w:sz w:val="28"/>
          <w:szCs w:val="28"/>
          <w:lang w:val="en-US"/>
        </w:rPr>
      </w:pPr>
      <w:r w:rsidRPr="00904429">
        <w:rPr>
          <w:rFonts w:asciiTheme="majorHAnsi" w:hAnsiTheme="majorHAnsi" w:cstheme="majorHAnsi"/>
          <w:sz w:val="28"/>
          <w:szCs w:val="28"/>
        </w:rPr>
        <w:lastRenderedPageBreak/>
        <w:t>P</w:t>
      </w:r>
      <w:r w:rsidR="00A23400" w:rsidRPr="00904429">
        <w:rPr>
          <w:rFonts w:asciiTheme="majorHAnsi" w:hAnsiTheme="majorHAnsi" w:cstheme="majorHAnsi"/>
          <w:sz w:val="28"/>
          <w:szCs w:val="28"/>
        </w:rPr>
        <w:t xml:space="preserve">HẦN THỨ </w:t>
      </w:r>
      <w:r w:rsidR="00250FCD" w:rsidRPr="00904429">
        <w:rPr>
          <w:rFonts w:asciiTheme="majorHAnsi" w:hAnsiTheme="majorHAnsi" w:cstheme="majorHAnsi"/>
          <w:sz w:val="28"/>
          <w:szCs w:val="28"/>
          <w:lang w:val="en-US"/>
        </w:rPr>
        <w:t>HAI</w:t>
      </w:r>
    </w:p>
    <w:p w14:paraId="150F1C36" w14:textId="077DF2FD" w:rsidR="00A23400" w:rsidRPr="00904429" w:rsidRDefault="005262D0" w:rsidP="00904429">
      <w:pPr>
        <w:pStyle w:val="Heading1"/>
        <w:spacing w:before="60" w:line="252" w:lineRule="auto"/>
        <w:rPr>
          <w:rFonts w:asciiTheme="majorHAnsi" w:hAnsiTheme="majorHAnsi" w:cstheme="majorHAnsi"/>
          <w:sz w:val="28"/>
          <w:szCs w:val="28"/>
          <w:lang w:val="en-US"/>
        </w:rPr>
      </w:pPr>
      <w:r w:rsidRPr="00904429">
        <w:rPr>
          <w:rFonts w:asciiTheme="majorHAnsi" w:hAnsiTheme="majorHAnsi" w:cstheme="majorHAnsi"/>
          <w:sz w:val="28"/>
          <w:szCs w:val="28"/>
        </w:rPr>
        <w:t xml:space="preserve">CÁC </w:t>
      </w:r>
      <w:r w:rsidR="00FF6648" w:rsidRPr="00904429">
        <w:rPr>
          <w:rFonts w:asciiTheme="majorHAnsi" w:hAnsiTheme="majorHAnsi" w:cstheme="majorHAnsi"/>
          <w:sz w:val="28"/>
          <w:szCs w:val="28"/>
        </w:rPr>
        <w:t xml:space="preserve">CHỈ TIÊU, </w:t>
      </w:r>
      <w:r w:rsidRPr="00904429">
        <w:rPr>
          <w:rFonts w:asciiTheme="majorHAnsi" w:hAnsiTheme="majorHAnsi" w:cstheme="majorHAnsi"/>
          <w:sz w:val="28"/>
          <w:szCs w:val="28"/>
        </w:rPr>
        <w:t>NHIỆM VỤ, GIẢI PHÁP CHỦ YẾU THỰC HIỆN KẾ HOẠCH</w:t>
      </w:r>
      <w:r w:rsidR="00FF6648" w:rsidRPr="00904429">
        <w:rPr>
          <w:rFonts w:asciiTheme="majorHAnsi" w:hAnsiTheme="majorHAnsi" w:cstheme="majorHAnsi"/>
          <w:sz w:val="28"/>
          <w:szCs w:val="28"/>
        </w:rPr>
        <w:t xml:space="preserve"> </w:t>
      </w:r>
      <w:r w:rsidR="00895254" w:rsidRPr="00904429">
        <w:rPr>
          <w:rFonts w:asciiTheme="majorHAnsi" w:hAnsiTheme="majorHAnsi" w:cstheme="majorHAnsi"/>
          <w:sz w:val="28"/>
          <w:szCs w:val="28"/>
        </w:rPr>
        <w:t>PHÁT TRIỂN K</w:t>
      </w:r>
      <w:r w:rsidR="00895254" w:rsidRPr="00904429">
        <w:rPr>
          <w:rFonts w:asciiTheme="majorHAnsi" w:hAnsiTheme="majorHAnsi" w:cstheme="majorHAnsi"/>
          <w:sz w:val="28"/>
          <w:szCs w:val="28"/>
          <w:lang w:val="en-US"/>
        </w:rPr>
        <w:t xml:space="preserve">INH TẾ </w:t>
      </w:r>
      <w:r w:rsidRPr="00904429">
        <w:rPr>
          <w:rFonts w:asciiTheme="majorHAnsi" w:hAnsiTheme="majorHAnsi" w:cstheme="majorHAnsi"/>
          <w:sz w:val="28"/>
          <w:szCs w:val="28"/>
        </w:rPr>
        <w:t>-</w:t>
      </w:r>
      <w:r w:rsidR="00895254" w:rsidRPr="00904429">
        <w:rPr>
          <w:rFonts w:asciiTheme="majorHAnsi" w:hAnsiTheme="majorHAnsi" w:cstheme="majorHAnsi"/>
          <w:sz w:val="28"/>
          <w:szCs w:val="28"/>
          <w:lang w:val="en-US"/>
        </w:rPr>
        <w:t xml:space="preserve"> </w:t>
      </w:r>
      <w:r w:rsidRPr="00904429">
        <w:rPr>
          <w:rFonts w:asciiTheme="majorHAnsi" w:hAnsiTheme="majorHAnsi" w:cstheme="majorHAnsi"/>
          <w:sz w:val="28"/>
          <w:szCs w:val="28"/>
        </w:rPr>
        <w:t>X</w:t>
      </w:r>
      <w:r w:rsidR="00895254" w:rsidRPr="00904429">
        <w:rPr>
          <w:rFonts w:asciiTheme="majorHAnsi" w:hAnsiTheme="majorHAnsi" w:cstheme="majorHAnsi"/>
          <w:sz w:val="28"/>
          <w:szCs w:val="28"/>
          <w:lang w:val="en-US"/>
        </w:rPr>
        <w:t xml:space="preserve">Ã </w:t>
      </w:r>
      <w:r w:rsidRPr="00904429">
        <w:rPr>
          <w:rFonts w:asciiTheme="majorHAnsi" w:hAnsiTheme="majorHAnsi" w:cstheme="majorHAnsi"/>
          <w:sz w:val="28"/>
          <w:szCs w:val="28"/>
        </w:rPr>
        <w:t>H</w:t>
      </w:r>
      <w:r w:rsidR="00895254" w:rsidRPr="00904429">
        <w:rPr>
          <w:rFonts w:asciiTheme="majorHAnsi" w:hAnsiTheme="majorHAnsi" w:cstheme="majorHAnsi"/>
          <w:sz w:val="28"/>
          <w:szCs w:val="28"/>
          <w:lang w:val="en-US"/>
        </w:rPr>
        <w:t>ỘI</w:t>
      </w:r>
      <w:r w:rsidRPr="00904429">
        <w:rPr>
          <w:rFonts w:asciiTheme="majorHAnsi" w:hAnsiTheme="majorHAnsi" w:cstheme="majorHAnsi"/>
          <w:sz w:val="28"/>
          <w:szCs w:val="28"/>
        </w:rPr>
        <w:t xml:space="preserve"> 6 THÁNG CUỐI </w:t>
      </w:r>
      <w:r w:rsidR="00A23400" w:rsidRPr="00904429">
        <w:rPr>
          <w:rFonts w:asciiTheme="majorHAnsi" w:hAnsiTheme="majorHAnsi" w:cstheme="majorHAnsi"/>
          <w:sz w:val="28"/>
          <w:szCs w:val="28"/>
        </w:rPr>
        <w:t xml:space="preserve">NĂM </w:t>
      </w:r>
      <w:r w:rsidR="00422D30" w:rsidRPr="00904429">
        <w:rPr>
          <w:rFonts w:asciiTheme="majorHAnsi" w:hAnsiTheme="majorHAnsi" w:cstheme="majorHAnsi"/>
          <w:sz w:val="28"/>
          <w:szCs w:val="28"/>
        </w:rPr>
        <w:t>202</w:t>
      </w:r>
      <w:r w:rsidR="00422D30" w:rsidRPr="00904429">
        <w:rPr>
          <w:rFonts w:asciiTheme="majorHAnsi" w:hAnsiTheme="majorHAnsi" w:cstheme="majorHAnsi"/>
          <w:sz w:val="28"/>
          <w:szCs w:val="28"/>
          <w:lang w:val="en-US"/>
        </w:rPr>
        <w:t>5</w:t>
      </w:r>
    </w:p>
    <w:p w14:paraId="7FBA1057" w14:textId="77777777" w:rsidR="004E07B4" w:rsidRPr="00904429" w:rsidRDefault="004E07B4" w:rsidP="00904429">
      <w:pPr>
        <w:pStyle w:val="NormalWeb"/>
        <w:spacing w:before="60" w:beforeAutospacing="0" w:after="0" w:afterAutospacing="0" w:line="252" w:lineRule="auto"/>
        <w:ind w:firstLine="567"/>
        <w:textAlignment w:val="baseline"/>
        <w:rPr>
          <w:rFonts w:asciiTheme="majorHAnsi" w:hAnsiTheme="majorHAnsi" w:cstheme="majorHAnsi"/>
          <w:sz w:val="8"/>
          <w:szCs w:val="8"/>
          <w:lang w:val="pt-BR"/>
        </w:rPr>
      </w:pPr>
    </w:p>
    <w:p w14:paraId="19ACDB25" w14:textId="77777777" w:rsidR="00182E3A" w:rsidRDefault="00182E3A" w:rsidP="00182E3A">
      <w:pPr>
        <w:spacing w:before="60" w:line="252" w:lineRule="auto"/>
        <w:ind w:firstLine="562"/>
        <w:jc w:val="both"/>
        <w:rPr>
          <w:szCs w:val="28"/>
          <w:lang w:val="pt-BR"/>
        </w:rPr>
      </w:pPr>
      <w:r>
        <w:rPr>
          <w:szCs w:val="28"/>
          <w:lang w:val="pt-BR"/>
        </w:rPr>
        <w:t xml:space="preserve">Dự báo thời gian tới tình hình thế giới tiếp tục khó lường, cạnh tranh chiến lược giữa các nước lớn ngày càng gay gắt; căng thẳng thương mại toàn cầu có xu hướng gia tăng; </w:t>
      </w:r>
      <w:r>
        <w:rPr>
          <w:szCs w:val="28"/>
          <w:lang w:val="vi-VN"/>
        </w:rPr>
        <w:t>trong</w:t>
      </w:r>
      <w:r>
        <w:rPr>
          <w:szCs w:val="28"/>
          <w:lang w:val="pt-BR"/>
        </w:rPr>
        <w:t xml:space="preserve"> khi thời tiết cực đoan, hạn hán, xâm nhập mặn, sạt lở bờ sông, bờ biển diễn biến khó lường… sẽ ảnh hưởng đến tăng trưởng của tỉnh. </w:t>
      </w:r>
      <w:r>
        <w:rPr>
          <w:bCs/>
          <w:szCs w:val="28"/>
          <w:lang w:val="pl-PL"/>
        </w:rPr>
        <w:t>Tuy nhiên, cũng có những cơ hội, thuận lợi, thời cơ đan xen, nhất là từ các xu thế lớn, sự dịch chuyển thương mại, sự phục hồi nhu cầu đối với một số nhóm hàng tại một số thị trường, đối tác xuất khẩu lớn... dự kiến sẽ thúc đẩy tốc độ phục hồi cả về đơn hàng và khối lượng sản xuất; đặc biệt là việc sắp xếp ĐVHC cấp tỉnh, cấp xã</w:t>
      </w:r>
      <w:r>
        <w:rPr>
          <w:szCs w:val="28"/>
          <w:lang w:val="pt-BR"/>
        </w:rPr>
        <w:t xml:space="preserve"> sẽ </w:t>
      </w:r>
      <w:r>
        <w:rPr>
          <w:bCs/>
          <w:szCs w:val="28"/>
          <w:lang w:val="pl-PL"/>
        </w:rPr>
        <w:t xml:space="preserve">tạo ra không gian mới, động lực mới, thời cơ mới với các dự án trọng điểm đang được triển khai, kết cấu hạ tầng ngày càng đồng bộ, hiện đại. </w:t>
      </w:r>
      <w:r>
        <w:rPr>
          <w:szCs w:val="28"/>
          <w:lang w:val="pt-BR"/>
        </w:rPr>
        <w:t>Vì vậy cần rà soát, xác định các mục tiêu, chỉ tiêu chủ yếu tiếp tục thực hiện Kế hoạch phát triển KT-XH năm 2025 của tỉnh Quảng Trị (sau hợp nhất) và triển khai đồng bộ, quyết liệt một số nhiệm vụ, giải pháp, cụ thể như sau:</w:t>
      </w:r>
    </w:p>
    <w:p w14:paraId="175FC9A6" w14:textId="77777777" w:rsidR="00182E3A" w:rsidRDefault="00182E3A" w:rsidP="00182E3A">
      <w:pPr>
        <w:pStyle w:val="Heading2"/>
        <w:spacing w:line="252" w:lineRule="auto"/>
        <w:rPr>
          <w:rFonts w:ascii="Times New Roman" w:hAnsi="Times New Roman" w:cs="Times New Roman"/>
        </w:rPr>
      </w:pPr>
      <w:r>
        <w:rPr>
          <w:rFonts w:ascii="Times New Roman" w:hAnsi="Times New Roman" w:cs="Times New Roman"/>
        </w:rPr>
        <w:t>I. MỤC TIÊU, CHỈ TIÊU CHỦ YẾU TIẾP TỤC THỰC HIỆN KẾ HOẠCH PHÁT TRIỂN KINH TẾ - XÃ HỘI NĂM 2025</w:t>
      </w:r>
    </w:p>
    <w:p w14:paraId="50C7A96A" w14:textId="77777777" w:rsidR="00182E3A" w:rsidRDefault="00182E3A" w:rsidP="00182E3A">
      <w:pPr>
        <w:pStyle w:val="Heading3"/>
        <w:spacing w:line="252" w:lineRule="auto"/>
        <w:rPr>
          <w:rFonts w:ascii="Times New Roman" w:hAnsi="Times New Roman" w:cs="Times New Roman"/>
          <w:lang w:val="pt-BR"/>
        </w:rPr>
      </w:pPr>
      <w:r>
        <w:rPr>
          <w:rFonts w:ascii="Times New Roman" w:hAnsi="Times New Roman" w:cs="Times New Roman"/>
          <w:lang w:val="pt-BR"/>
        </w:rPr>
        <w:t>1. Mục tiêu</w:t>
      </w:r>
    </w:p>
    <w:p w14:paraId="16BB259F" w14:textId="77777777" w:rsidR="00182E3A" w:rsidRDefault="00182E3A" w:rsidP="00182E3A">
      <w:pPr>
        <w:spacing w:before="60" w:line="252" w:lineRule="auto"/>
        <w:ind w:firstLine="562"/>
        <w:jc w:val="both"/>
        <w:rPr>
          <w:spacing w:val="-2"/>
          <w:szCs w:val="28"/>
          <w:lang w:val="pt-BR"/>
        </w:rPr>
      </w:pPr>
      <w:r>
        <w:rPr>
          <w:spacing w:val="-2"/>
          <w:szCs w:val="28"/>
          <w:lang w:val="pt-BR"/>
        </w:rPr>
        <w:t>Vận hành bộ máy chính quyền địa phương thông suốt, ổn định, hiệu quả, đồng bộ với khai thác không gian phát triển mới để thúc đẩy tăng trưởng trong 6 tháng cuối năm, góp phần hoàn thành thắng lợi các chỉ tiêu phát triển kinh tế - xã hội năm 2025 của tỉnh Quảng Trị; tiếp tục tập trung triển khai hiệu quả các Nghị quyết của Bộ Chính trị về khoa học công nghệ, đổi mới sáng tạo, chuyển đổi số quốc gia; xây dựng và thực thi pháp luật; phát triển kinh tế tư nhân; hội nhập quốc tế. Tiếp tục ưu tiên, tập trung lãnh đạo, chỉ đạo thực hiện có hiệu quả các nhiệm vụ trọng tâm và khâu đột phá giai đoạn 2021-2025, trong đó chú trọng đẩy nhanh tiến độ xây dựng kết cấu hạ tầng chiến lược đồng bộ để hoàn thành các công trình trọng điểm; thúc đẩy sản xuất công nghiệp, đưa các dự án lớn đi vào hoạt động; đẩy mạnh xúc tiến thương mại, tăng trưởng du lịch hiệu quả, bền vững; nâng cao chất lượng và sử dụng hiệu quả nguồn nhân lực. Đẩy mạnh hơn nữa cải cách thủ tục hành chính, cải thiện môi trường đầu tư kinh doanh. Tăng cường quản lý tài nguyên và bảo vệ môi trường nhằm thực hiện các mục tiêu phát triển bền vững; chủ động ứng phó, giảm thiểu thiệt hại do thiên tai gây ra. Phát triển đồng bộ các lĩnh vực văn hóa, y tế, giáo dục, lao động, việc làm; tập trung nâng cao đời sống vật chất, tinh thần và sức khỏe của Nhân dân. Giữ vững ổn định chính trị, trật tự an toàn xã hội. Tăng cường thông tin, truyền thông, nhất là truyền thông chính sách, tạo đồng thuận xã hội.</w:t>
      </w:r>
    </w:p>
    <w:p w14:paraId="249EFDA2" w14:textId="77777777" w:rsidR="00182E3A" w:rsidRDefault="00182E3A" w:rsidP="00182E3A">
      <w:pPr>
        <w:pStyle w:val="Heading3"/>
        <w:spacing w:line="252" w:lineRule="auto"/>
        <w:rPr>
          <w:rFonts w:ascii="Times New Roman" w:hAnsi="Times New Roman" w:cs="Times New Roman"/>
          <w:lang w:val="pt-BR"/>
        </w:rPr>
      </w:pPr>
      <w:r>
        <w:rPr>
          <w:rFonts w:ascii="Times New Roman" w:hAnsi="Times New Roman" w:cs="Times New Roman"/>
          <w:lang w:val="pt-BR"/>
        </w:rPr>
        <w:t>2. Các chỉ tiêu kinh tế - xã hội chủ yếu năm 2025 tỉnh Quảng Trị</w:t>
      </w:r>
    </w:p>
    <w:p w14:paraId="02750486" w14:textId="77777777" w:rsidR="00182E3A" w:rsidRDefault="00182E3A" w:rsidP="00182E3A">
      <w:pPr>
        <w:keepNext/>
        <w:spacing w:before="60" w:line="252" w:lineRule="auto"/>
        <w:ind w:firstLine="562"/>
        <w:jc w:val="both"/>
        <w:outlineLvl w:val="3"/>
        <w:rPr>
          <w:b/>
          <w:bCs/>
          <w:i/>
          <w:szCs w:val="28"/>
          <w:lang w:val="pt-BR"/>
        </w:rPr>
      </w:pPr>
      <w:r>
        <w:rPr>
          <w:b/>
          <w:bCs/>
          <w:i/>
          <w:szCs w:val="28"/>
          <w:lang w:val="pt-BR"/>
        </w:rPr>
        <w:t>2.1. Các chỉ tiêu kinh tế</w:t>
      </w:r>
    </w:p>
    <w:p w14:paraId="5E3B45E5" w14:textId="77777777" w:rsidR="00182E3A" w:rsidRPr="000D0FE7" w:rsidRDefault="00182E3A" w:rsidP="00182E3A">
      <w:pPr>
        <w:numPr>
          <w:ilvl w:val="3"/>
          <w:numId w:val="31"/>
        </w:numPr>
        <w:tabs>
          <w:tab w:val="clear" w:pos="1107"/>
          <w:tab w:val="left" w:pos="851"/>
          <w:tab w:val="left" w:pos="1134"/>
        </w:tabs>
        <w:spacing w:before="60" w:line="252" w:lineRule="auto"/>
        <w:ind w:left="0" w:firstLine="562"/>
        <w:jc w:val="both"/>
        <w:rPr>
          <w:szCs w:val="28"/>
          <w:lang w:val="pt-BR"/>
        </w:rPr>
      </w:pPr>
      <w:r>
        <w:rPr>
          <w:szCs w:val="28"/>
          <w:lang w:val="pt-BR"/>
        </w:rPr>
        <w:t xml:space="preserve">Tốc độ tăng tổng sản phẩm trên địa bàn tỉnh (GRDP) đạt 8,0%. Trong đó: Khu vực nông, lâm nghiệp và thủy sản </w:t>
      </w:r>
      <w:r w:rsidRPr="000D0FE7">
        <w:rPr>
          <w:szCs w:val="28"/>
          <w:lang w:val="pt-BR"/>
        </w:rPr>
        <w:t>tăng 3,</w:t>
      </w:r>
      <w:r w:rsidRPr="000D0FE7">
        <w:rPr>
          <w:szCs w:val="28"/>
        </w:rPr>
        <w:t>52</w:t>
      </w:r>
      <w:r w:rsidRPr="000D0FE7">
        <w:rPr>
          <w:szCs w:val="28"/>
          <w:lang w:val="pt-BR"/>
        </w:rPr>
        <w:t xml:space="preserve">%; Khu vực công nghiệp – xây </w:t>
      </w:r>
      <w:r w:rsidRPr="000D0FE7">
        <w:rPr>
          <w:szCs w:val="28"/>
          <w:lang w:val="pt-BR"/>
        </w:rPr>
        <w:lastRenderedPageBreak/>
        <w:t>dựng tăng 1</w:t>
      </w:r>
      <w:r w:rsidRPr="000D0FE7">
        <w:rPr>
          <w:szCs w:val="28"/>
        </w:rPr>
        <w:t>0</w:t>
      </w:r>
      <w:r w:rsidRPr="000D0FE7">
        <w:rPr>
          <w:szCs w:val="28"/>
          <w:lang w:val="pt-BR"/>
        </w:rPr>
        <w:t>,</w:t>
      </w:r>
      <w:r w:rsidRPr="000D0FE7">
        <w:rPr>
          <w:szCs w:val="28"/>
        </w:rPr>
        <w:t>80</w:t>
      </w:r>
      <w:r w:rsidRPr="000D0FE7">
        <w:rPr>
          <w:szCs w:val="28"/>
          <w:lang w:val="pt-BR"/>
        </w:rPr>
        <w:t xml:space="preserve">% (trong đó, công nghiệp tăng </w:t>
      </w:r>
      <w:r w:rsidRPr="000D0FE7">
        <w:rPr>
          <w:szCs w:val="28"/>
        </w:rPr>
        <w:t>8</w:t>
      </w:r>
      <w:r w:rsidRPr="000D0FE7">
        <w:rPr>
          <w:szCs w:val="28"/>
          <w:lang w:val="pt-BR"/>
        </w:rPr>
        <w:t>,</w:t>
      </w:r>
      <w:r w:rsidRPr="000D0FE7">
        <w:rPr>
          <w:szCs w:val="28"/>
        </w:rPr>
        <w:t>44</w:t>
      </w:r>
      <w:r w:rsidRPr="000D0FE7">
        <w:rPr>
          <w:szCs w:val="28"/>
          <w:lang w:val="pt-BR"/>
        </w:rPr>
        <w:t>%, xây dựng tăng 12,</w:t>
      </w:r>
      <w:r w:rsidRPr="000D0FE7">
        <w:rPr>
          <w:szCs w:val="28"/>
        </w:rPr>
        <w:t>99</w:t>
      </w:r>
      <w:r w:rsidRPr="000D0FE7">
        <w:rPr>
          <w:szCs w:val="28"/>
          <w:lang w:val="pt-BR"/>
        </w:rPr>
        <w:t xml:space="preserve">%); Khu vực dịch vụ tăng </w:t>
      </w:r>
      <w:r w:rsidRPr="000D0FE7">
        <w:rPr>
          <w:szCs w:val="28"/>
        </w:rPr>
        <w:t>8</w:t>
      </w:r>
      <w:r w:rsidRPr="000D0FE7">
        <w:rPr>
          <w:szCs w:val="28"/>
          <w:lang w:val="pt-BR"/>
        </w:rPr>
        <w:t>,</w:t>
      </w:r>
      <w:r w:rsidRPr="000D0FE7">
        <w:rPr>
          <w:szCs w:val="28"/>
        </w:rPr>
        <w:t>14</w:t>
      </w:r>
      <w:r w:rsidRPr="000D0FE7">
        <w:rPr>
          <w:szCs w:val="28"/>
          <w:lang w:val="pt-BR"/>
        </w:rPr>
        <w:t xml:space="preserve">%; Thuế sản phẩm trừ trợ cấp sản phẩm tăng </w:t>
      </w:r>
      <w:r w:rsidRPr="000D0FE7">
        <w:rPr>
          <w:szCs w:val="28"/>
        </w:rPr>
        <w:t>6</w:t>
      </w:r>
      <w:r w:rsidRPr="000D0FE7">
        <w:rPr>
          <w:szCs w:val="28"/>
          <w:lang w:val="pt-BR"/>
        </w:rPr>
        <w:t>,</w:t>
      </w:r>
      <w:r w:rsidRPr="000D0FE7">
        <w:rPr>
          <w:szCs w:val="28"/>
        </w:rPr>
        <w:t>54</w:t>
      </w:r>
      <w:r w:rsidRPr="000D0FE7">
        <w:rPr>
          <w:szCs w:val="28"/>
          <w:lang w:val="pt-BR"/>
        </w:rPr>
        <w:t>%;</w:t>
      </w:r>
    </w:p>
    <w:p w14:paraId="22F54B65" w14:textId="77777777" w:rsidR="00182E3A" w:rsidRPr="000D0FE7" w:rsidRDefault="00182E3A" w:rsidP="00182E3A">
      <w:pPr>
        <w:numPr>
          <w:ilvl w:val="3"/>
          <w:numId w:val="31"/>
        </w:numPr>
        <w:tabs>
          <w:tab w:val="clear" w:pos="1107"/>
          <w:tab w:val="left" w:pos="851"/>
          <w:tab w:val="left" w:pos="1134"/>
        </w:tabs>
        <w:spacing w:before="60" w:line="252" w:lineRule="auto"/>
        <w:ind w:left="0" w:firstLine="562"/>
        <w:jc w:val="both"/>
        <w:rPr>
          <w:szCs w:val="28"/>
          <w:lang w:val="pt-BR"/>
        </w:rPr>
      </w:pPr>
      <w:r w:rsidRPr="000D0FE7">
        <w:rPr>
          <w:szCs w:val="28"/>
          <w:lang w:val="pt-BR"/>
        </w:rPr>
        <w:t>Cơ cấu kinh tế: Nông, lâm nghiệp và thủy sản: 1</w:t>
      </w:r>
      <w:r w:rsidRPr="000D0FE7">
        <w:rPr>
          <w:szCs w:val="28"/>
        </w:rPr>
        <w:t>7</w:t>
      </w:r>
      <w:r w:rsidRPr="000D0FE7">
        <w:rPr>
          <w:szCs w:val="28"/>
          <w:lang w:val="pt-BR"/>
        </w:rPr>
        <w:t>,</w:t>
      </w:r>
      <w:r w:rsidRPr="000D0FE7">
        <w:rPr>
          <w:szCs w:val="28"/>
        </w:rPr>
        <w:t>58</w:t>
      </w:r>
      <w:r w:rsidRPr="000D0FE7">
        <w:rPr>
          <w:szCs w:val="28"/>
          <w:lang w:val="pt-BR"/>
        </w:rPr>
        <w:t xml:space="preserve">%; Công nghiệp - xây dựng: </w:t>
      </w:r>
      <w:r w:rsidRPr="000D0FE7">
        <w:rPr>
          <w:szCs w:val="28"/>
        </w:rPr>
        <w:t>31</w:t>
      </w:r>
      <w:r w:rsidRPr="000D0FE7">
        <w:rPr>
          <w:szCs w:val="28"/>
          <w:lang w:val="pt-BR"/>
        </w:rPr>
        <w:t>,</w:t>
      </w:r>
      <w:r w:rsidRPr="000D0FE7">
        <w:rPr>
          <w:szCs w:val="28"/>
        </w:rPr>
        <w:t>01</w:t>
      </w:r>
      <w:r w:rsidRPr="000D0FE7">
        <w:rPr>
          <w:szCs w:val="28"/>
          <w:lang w:val="pt-BR"/>
        </w:rPr>
        <w:t>%; Dịch vụ: 4</w:t>
      </w:r>
      <w:r w:rsidRPr="000D0FE7">
        <w:rPr>
          <w:szCs w:val="28"/>
        </w:rPr>
        <w:t>7</w:t>
      </w:r>
      <w:r w:rsidRPr="000D0FE7">
        <w:rPr>
          <w:szCs w:val="28"/>
          <w:lang w:val="pt-BR"/>
        </w:rPr>
        <w:t>,</w:t>
      </w:r>
      <w:r w:rsidRPr="000D0FE7">
        <w:rPr>
          <w:szCs w:val="28"/>
        </w:rPr>
        <w:t>71</w:t>
      </w:r>
      <w:r w:rsidRPr="000D0FE7">
        <w:rPr>
          <w:szCs w:val="28"/>
          <w:lang w:val="pt-BR"/>
        </w:rPr>
        <w:t>%; Thuế sản phẩm trừ trợ cấp sản phẩm: 3,</w:t>
      </w:r>
      <w:r w:rsidRPr="000D0FE7">
        <w:rPr>
          <w:szCs w:val="28"/>
        </w:rPr>
        <w:t>70</w:t>
      </w:r>
      <w:r w:rsidRPr="000D0FE7">
        <w:rPr>
          <w:szCs w:val="28"/>
          <w:lang w:val="pt-BR"/>
        </w:rPr>
        <w:t>%;</w:t>
      </w:r>
    </w:p>
    <w:p w14:paraId="375A2D12" w14:textId="77777777" w:rsidR="00182E3A" w:rsidRPr="000D0FE7" w:rsidRDefault="00182E3A" w:rsidP="00182E3A">
      <w:pPr>
        <w:numPr>
          <w:ilvl w:val="3"/>
          <w:numId w:val="31"/>
        </w:numPr>
        <w:tabs>
          <w:tab w:val="clear" w:pos="1107"/>
          <w:tab w:val="left" w:pos="851"/>
          <w:tab w:val="left" w:pos="1134"/>
        </w:tabs>
        <w:spacing w:before="60" w:line="252" w:lineRule="auto"/>
        <w:ind w:left="0" w:firstLine="562"/>
        <w:jc w:val="both"/>
        <w:rPr>
          <w:szCs w:val="28"/>
          <w:lang w:val="pt-BR"/>
        </w:rPr>
      </w:pPr>
      <w:r w:rsidRPr="000D0FE7">
        <w:rPr>
          <w:szCs w:val="28"/>
          <w:lang w:val="pt-BR"/>
        </w:rPr>
        <w:t xml:space="preserve">Thu ngân sách trên địa bàn đạt 11.600 – 12.100 tỷ đồng; </w:t>
      </w:r>
    </w:p>
    <w:p w14:paraId="197FDB0A" w14:textId="77777777" w:rsidR="00182E3A" w:rsidRPr="000D0FE7" w:rsidRDefault="00182E3A" w:rsidP="00182E3A">
      <w:pPr>
        <w:numPr>
          <w:ilvl w:val="3"/>
          <w:numId w:val="31"/>
        </w:numPr>
        <w:tabs>
          <w:tab w:val="clear" w:pos="1107"/>
          <w:tab w:val="left" w:pos="851"/>
          <w:tab w:val="left" w:pos="1134"/>
        </w:tabs>
        <w:spacing w:before="60" w:line="252" w:lineRule="auto"/>
        <w:ind w:left="0" w:firstLine="562"/>
        <w:jc w:val="both"/>
        <w:rPr>
          <w:szCs w:val="28"/>
          <w:lang w:val="pt-BR"/>
        </w:rPr>
      </w:pPr>
      <w:r w:rsidRPr="000D0FE7">
        <w:rPr>
          <w:szCs w:val="28"/>
          <w:lang w:val="pt-BR"/>
        </w:rPr>
        <w:t>Tổng vốn đầu tư toàn xã hội đạt 69.800 tỷ đồng;</w:t>
      </w:r>
    </w:p>
    <w:p w14:paraId="5902DDC2" w14:textId="77777777" w:rsidR="00182E3A" w:rsidRDefault="00182E3A" w:rsidP="00182E3A">
      <w:pPr>
        <w:numPr>
          <w:ilvl w:val="3"/>
          <w:numId w:val="31"/>
        </w:numPr>
        <w:tabs>
          <w:tab w:val="clear" w:pos="1107"/>
          <w:tab w:val="left" w:pos="851"/>
          <w:tab w:val="left" w:pos="1134"/>
        </w:tabs>
        <w:spacing w:before="60" w:line="252" w:lineRule="auto"/>
        <w:ind w:left="0" w:firstLine="562"/>
        <w:jc w:val="both"/>
        <w:rPr>
          <w:szCs w:val="28"/>
          <w:lang w:val="pt-BR"/>
        </w:rPr>
      </w:pPr>
      <w:r>
        <w:rPr>
          <w:szCs w:val="28"/>
          <w:lang w:val="pt-BR"/>
        </w:rPr>
        <w:t xml:space="preserve">GRDP bình quân đầu người </w:t>
      </w:r>
      <w:r>
        <w:rPr>
          <w:i/>
          <w:szCs w:val="28"/>
          <w:lang w:val="pt-BR"/>
        </w:rPr>
        <w:t xml:space="preserve">(theo giá hiện hành) </w:t>
      </w:r>
      <w:r>
        <w:rPr>
          <w:szCs w:val="28"/>
          <w:lang w:val="pt-BR"/>
        </w:rPr>
        <w:t>đạt 7</w:t>
      </w:r>
      <w:r>
        <w:rPr>
          <w:szCs w:val="28"/>
        </w:rPr>
        <w:t>9</w:t>
      </w:r>
      <w:r>
        <w:rPr>
          <w:szCs w:val="28"/>
          <w:lang w:val="pt-BR"/>
        </w:rPr>
        <w:t>,1 triệu đồng.</w:t>
      </w:r>
    </w:p>
    <w:p w14:paraId="5E022E1F" w14:textId="77777777" w:rsidR="00182E3A" w:rsidRDefault="00182E3A" w:rsidP="00182E3A">
      <w:pPr>
        <w:keepNext/>
        <w:spacing w:before="60" w:line="252" w:lineRule="auto"/>
        <w:ind w:firstLine="562"/>
        <w:jc w:val="both"/>
        <w:outlineLvl w:val="3"/>
        <w:rPr>
          <w:b/>
          <w:bCs/>
          <w:i/>
          <w:szCs w:val="28"/>
          <w:lang w:val="pt-BR"/>
        </w:rPr>
      </w:pPr>
      <w:r>
        <w:rPr>
          <w:b/>
          <w:bCs/>
          <w:i/>
          <w:szCs w:val="28"/>
          <w:lang w:val="pt-BR"/>
        </w:rPr>
        <w:t>2.2. Các chỉ tiêu xã hội</w:t>
      </w:r>
    </w:p>
    <w:p w14:paraId="14B04284" w14:textId="77777777" w:rsidR="00182E3A" w:rsidRDefault="00182E3A" w:rsidP="00182E3A">
      <w:pPr>
        <w:numPr>
          <w:ilvl w:val="3"/>
          <w:numId w:val="31"/>
        </w:numPr>
        <w:tabs>
          <w:tab w:val="left" w:pos="851"/>
          <w:tab w:val="left" w:pos="1107"/>
          <w:tab w:val="left" w:pos="1134"/>
        </w:tabs>
        <w:spacing w:before="60" w:line="252" w:lineRule="auto"/>
        <w:ind w:left="0" w:firstLine="562"/>
        <w:jc w:val="both"/>
        <w:rPr>
          <w:szCs w:val="28"/>
          <w:lang w:val="pt-BR"/>
        </w:rPr>
      </w:pPr>
      <w:r>
        <w:rPr>
          <w:szCs w:val="28"/>
          <w:lang w:val="pt-BR"/>
        </w:rPr>
        <w:t xml:space="preserve">Giải quyết việc làm cho 34.000 lao động; </w:t>
      </w:r>
    </w:p>
    <w:p w14:paraId="48F480F8" w14:textId="77777777" w:rsidR="00182E3A" w:rsidRDefault="00182E3A" w:rsidP="00182E3A">
      <w:pPr>
        <w:numPr>
          <w:ilvl w:val="3"/>
          <w:numId w:val="31"/>
        </w:numPr>
        <w:tabs>
          <w:tab w:val="left" w:pos="851"/>
          <w:tab w:val="left" w:pos="1107"/>
          <w:tab w:val="left" w:pos="1134"/>
        </w:tabs>
        <w:spacing w:before="60" w:line="252" w:lineRule="auto"/>
        <w:ind w:left="0" w:firstLine="562"/>
        <w:jc w:val="both"/>
        <w:rPr>
          <w:szCs w:val="28"/>
          <w:lang w:val="pt-BR"/>
        </w:rPr>
      </w:pPr>
      <w:r>
        <w:rPr>
          <w:szCs w:val="28"/>
          <w:lang w:val="pt-BR"/>
        </w:rPr>
        <w:t>Tỷ lệ lao động qua đào tạo đạt 73,6%, trong đó tỷ lệ lao động qua đào tạo có bằng cấp, chứng chỉ đạt 32,6%;</w:t>
      </w:r>
    </w:p>
    <w:p w14:paraId="67047AB7" w14:textId="77777777" w:rsidR="00182E3A" w:rsidRDefault="00182E3A" w:rsidP="00182E3A">
      <w:pPr>
        <w:numPr>
          <w:ilvl w:val="3"/>
          <w:numId w:val="31"/>
        </w:numPr>
        <w:tabs>
          <w:tab w:val="clear" w:pos="1107"/>
          <w:tab w:val="left" w:pos="851"/>
          <w:tab w:val="left" w:pos="1134"/>
        </w:tabs>
        <w:spacing w:before="60" w:line="252" w:lineRule="auto"/>
        <w:ind w:left="0" w:firstLine="562"/>
        <w:jc w:val="both"/>
        <w:rPr>
          <w:szCs w:val="28"/>
          <w:lang w:val="pt-BR"/>
        </w:rPr>
      </w:pPr>
      <w:r>
        <w:rPr>
          <w:szCs w:val="28"/>
          <w:lang w:val="pt-BR"/>
        </w:rPr>
        <w:t xml:space="preserve">Tỷ lệ hộ nghèo giảm 1% theo chuẩn nghèo đa chiều; </w:t>
      </w:r>
    </w:p>
    <w:p w14:paraId="31E4A968" w14:textId="77777777" w:rsidR="00182E3A" w:rsidRDefault="00182E3A" w:rsidP="00182E3A">
      <w:pPr>
        <w:numPr>
          <w:ilvl w:val="3"/>
          <w:numId w:val="31"/>
        </w:numPr>
        <w:tabs>
          <w:tab w:val="left" w:pos="851"/>
          <w:tab w:val="left" w:pos="1107"/>
          <w:tab w:val="left" w:pos="1134"/>
        </w:tabs>
        <w:spacing w:before="60" w:line="252" w:lineRule="auto"/>
        <w:ind w:left="0" w:firstLine="562"/>
        <w:jc w:val="both"/>
        <w:rPr>
          <w:szCs w:val="28"/>
          <w:lang w:val="pt-BR"/>
        </w:rPr>
      </w:pPr>
      <w:r>
        <w:rPr>
          <w:szCs w:val="28"/>
          <w:lang w:val="pt-BR"/>
        </w:rPr>
        <w:t>Tỷ lệ trường đạt chuẩn quốc gia đạt 70,8%;</w:t>
      </w:r>
    </w:p>
    <w:p w14:paraId="2C43B5FA" w14:textId="77777777" w:rsidR="00182E3A" w:rsidRDefault="00182E3A" w:rsidP="00182E3A">
      <w:pPr>
        <w:numPr>
          <w:ilvl w:val="3"/>
          <w:numId w:val="31"/>
        </w:numPr>
        <w:tabs>
          <w:tab w:val="left" w:pos="851"/>
          <w:tab w:val="left" w:pos="1107"/>
          <w:tab w:val="left" w:pos="1134"/>
        </w:tabs>
        <w:spacing w:before="60" w:line="252" w:lineRule="auto"/>
        <w:ind w:left="0" w:firstLine="562"/>
        <w:jc w:val="both"/>
        <w:rPr>
          <w:szCs w:val="28"/>
          <w:lang w:val="pt-BR"/>
        </w:rPr>
      </w:pPr>
      <w:r>
        <w:rPr>
          <w:szCs w:val="28"/>
          <w:lang w:val="pt-BR"/>
        </w:rPr>
        <w:t xml:space="preserve">Số bác sỹ và giường bệnh bình quân trên 1 vạn dân đạt 11,4 bác sỹ và 38,3 giường bệnh; </w:t>
      </w:r>
    </w:p>
    <w:p w14:paraId="3CA8FE54" w14:textId="77777777" w:rsidR="00182E3A" w:rsidRDefault="00182E3A" w:rsidP="00182E3A">
      <w:pPr>
        <w:numPr>
          <w:ilvl w:val="3"/>
          <w:numId w:val="31"/>
        </w:numPr>
        <w:tabs>
          <w:tab w:val="left" w:pos="851"/>
          <w:tab w:val="left" w:pos="1107"/>
          <w:tab w:val="left" w:pos="1134"/>
        </w:tabs>
        <w:spacing w:before="60" w:line="252" w:lineRule="auto"/>
        <w:ind w:left="0" w:firstLine="562"/>
        <w:jc w:val="both"/>
        <w:rPr>
          <w:szCs w:val="28"/>
          <w:lang w:val="pt-BR"/>
        </w:rPr>
      </w:pPr>
      <w:r>
        <w:rPr>
          <w:szCs w:val="28"/>
          <w:lang w:val="pt-BR"/>
        </w:rPr>
        <w:t xml:space="preserve">Tỷ lệ dân số tham gia bảo hiểm y tế đạt 95,1%; </w:t>
      </w:r>
    </w:p>
    <w:p w14:paraId="3A31B36F" w14:textId="77777777" w:rsidR="00182E3A" w:rsidRDefault="00182E3A" w:rsidP="00182E3A">
      <w:pPr>
        <w:keepNext/>
        <w:spacing w:before="60" w:line="252" w:lineRule="auto"/>
        <w:ind w:firstLine="562"/>
        <w:jc w:val="both"/>
        <w:outlineLvl w:val="3"/>
        <w:rPr>
          <w:b/>
          <w:bCs/>
          <w:i/>
          <w:szCs w:val="28"/>
          <w:lang w:val="pt-BR"/>
        </w:rPr>
      </w:pPr>
      <w:r>
        <w:rPr>
          <w:b/>
          <w:bCs/>
          <w:i/>
          <w:szCs w:val="28"/>
          <w:lang w:val="pt-BR"/>
        </w:rPr>
        <w:t>2.3. Các chỉ tiêu về môi trường, đô thị, nông thôn</w:t>
      </w:r>
    </w:p>
    <w:p w14:paraId="1FBD77C7" w14:textId="77777777" w:rsidR="00182E3A" w:rsidRDefault="00182E3A" w:rsidP="00182E3A">
      <w:pPr>
        <w:numPr>
          <w:ilvl w:val="3"/>
          <w:numId w:val="31"/>
        </w:numPr>
        <w:tabs>
          <w:tab w:val="left" w:pos="851"/>
          <w:tab w:val="left" w:pos="1107"/>
          <w:tab w:val="left" w:pos="1134"/>
        </w:tabs>
        <w:spacing w:before="60" w:line="252" w:lineRule="auto"/>
        <w:ind w:left="0" w:firstLine="562"/>
        <w:jc w:val="both"/>
        <w:rPr>
          <w:szCs w:val="28"/>
          <w:lang w:val="pt-BR"/>
        </w:rPr>
      </w:pPr>
      <w:r>
        <w:rPr>
          <w:szCs w:val="28"/>
          <w:lang w:val="pt-BR"/>
        </w:rPr>
        <w:t>Tỷ lệ dân số thành thị sử dụng nước sạch đạt 97,4%;</w:t>
      </w:r>
    </w:p>
    <w:p w14:paraId="42A8C796" w14:textId="77777777" w:rsidR="00182E3A" w:rsidRDefault="00182E3A" w:rsidP="00182E3A">
      <w:pPr>
        <w:numPr>
          <w:ilvl w:val="3"/>
          <w:numId w:val="31"/>
        </w:numPr>
        <w:tabs>
          <w:tab w:val="left" w:pos="851"/>
          <w:tab w:val="left" w:pos="1107"/>
          <w:tab w:val="left" w:pos="1134"/>
        </w:tabs>
        <w:spacing w:before="60" w:line="252" w:lineRule="auto"/>
        <w:ind w:left="0" w:firstLine="562"/>
        <w:jc w:val="both"/>
        <w:rPr>
          <w:szCs w:val="28"/>
          <w:lang w:val="pt-BR"/>
        </w:rPr>
      </w:pPr>
      <w:r>
        <w:rPr>
          <w:szCs w:val="28"/>
          <w:lang w:val="pt-BR"/>
        </w:rPr>
        <w:t>Tỷ lệ dân số nông thôn được cung cấp nước sạch và hợp vệ sinh đạt 98,4%;</w:t>
      </w:r>
    </w:p>
    <w:p w14:paraId="5FFDAB78" w14:textId="77777777" w:rsidR="00182E3A" w:rsidRDefault="00182E3A" w:rsidP="00182E3A">
      <w:pPr>
        <w:numPr>
          <w:ilvl w:val="3"/>
          <w:numId w:val="31"/>
        </w:numPr>
        <w:tabs>
          <w:tab w:val="left" w:pos="851"/>
          <w:tab w:val="left" w:pos="1107"/>
          <w:tab w:val="left" w:pos="1134"/>
        </w:tabs>
        <w:spacing w:before="60" w:line="252" w:lineRule="auto"/>
        <w:ind w:left="0" w:firstLine="562"/>
        <w:jc w:val="both"/>
        <w:rPr>
          <w:szCs w:val="28"/>
          <w:lang w:val="pt-BR"/>
        </w:rPr>
      </w:pPr>
      <w:r>
        <w:rPr>
          <w:szCs w:val="28"/>
          <w:lang w:val="pt-BR"/>
        </w:rPr>
        <w:t xml:space="preserve">Tỷ lệ chất thải rắn sinh hoạt được xử lý đạt 89,5% (Trong đó, khu vực đô thị đạt 97,5%; khu vực nông thôn đạt 83,3%). </w:t>
      </w:r>
    </w:p>
    <w:p w14:paraId="21A7FC9A" w14:textId="77777777" w:rsidR="00182E3A" w:rsidRDefault="00182E3A" w:rsidP="00182E3A">
      <w:pPr>
        <w:numPr>
          <w:ilvl w:val="3"/>
          <w:numId w:val="31"/>
        </w:numPr>
        <w:tabs>
          <w:tab w:val="left" w:pos="851"/>
          <w:tab w:val="left" w:pos="1107"/>
          <w:tab w:val="left" w:pos="1134"/>
        </w:tabs>
        <w:spacing w:before="60" w:line="252" w:lineRule="auto"/>
        <w:ind w:left="0" w:firstLine="562"/>
        <w:jc w:val="both"/>
        <w:rPr>
          <w:szCs w:val="28"/>
          <w:lang w:val="pt-BR"/>
        </w:rPr>
      </w:pPr>
      <w:r>
        <w:rPr>
          <w:szCs w:val="28"/>
          <w:lang w:val="pt-BR"/>
        </w:rPr>
        <w:t>Tỷ lệ chất thải y tế được xử lý đạt 100%;</w:t>
      </w:r>
    </w:p>
    <w:p w14:paraId="449269E6" w14:textId="77777777" w:rsidR="00182E3A" w:rsidRPr="000D0FE7" w:rsidRDefault="00182E3A" w:rsidP="00182E3A">
      <w:pPr>
        <w:numPr>
          <w:ilvl w:val="3"/>
          <w:numId w:val="31"/>
        </w:numPr>
        <w:tabs>
          <w:tab w:val="left" w:pos="851"/>
          <w:tab w:val="left" w:pos="1107"/>
          <w:tab w:val="left" w:pos="1134"/>
        </w:tabs>
        <w:spacing w:before="60" w:line="252" w:lineRule="auto"/>
        <w:ind w:left="0" w:firstLine="562"/>
        <w:jc w:val="both"/>
        <w:rPr>
          <w:szCs w:val="28"/>
          <w:lang w:val="pt-BR"/>
        </w:rPr>
      </w:pPr>
      <w:r>
        <w:rPr>
          <w:szCs w:val="28"/>
          <w:lang w:val="pt-BR"/>
        </w:rPr>
        <w:t xml:space="preserve">Tỷ lệ </w:t>
      </w:r>
      <w:r w:rsidRPr="000D0FE7">
        <w:rPr>
          <w:szCs w:val="28"/>
          <w:lang w:val="pt-BR"/>
        </w:rPr>
        <w:t>che phủ rừng ổn định khoảng 61,5%;</w:t>
      </w:r>
    </w:p>
    <w:p w14:paraId="3FF5811C" w14:textId="77777777" w:rsidR="00182E3A" w:rsidRPr="000D0FE7" w:rsidRDefault="00182E3A" w:rsidP="00182E3A">
      <w:pPr>
        <w:numPr>
          <w:ilvl w:val="3"/>
          <w:numId w:val="31"/>
        </w:numPr>
        <w:tabs>
          <w:tab w:val="left" w:pos="851"/>
          <w:tab w:val="left" w:pos="1107"/>
        </w:tabs>
        <w:spacing w:before="60" w:line="252" w:lineRule="auto"/>
        <w:ind w:left="0" w:firstLine="562"/>
        <w:jc w:val="both"/>
        <w:rPr>
          <w:szCs w:val="28"/>
          <w:lang w:val="pt-BR"/>
        </w:rPr>
      </w:pPr>
      <w:r w:rsidRPr="000D0FE7">
        <w:rPr>
          <w:szCs w:val="28"/>
          <w:lang w:val="pt-BR"/>
        </w:rPr>
        <w:t>Tỷ lệ xã được công nhận đạt chuẩn NTM đạt 56,5%.</w:t>
      </w:r>
    </w:p>
    <w:p w14:paraId="4866DFDF" w14:textId="77777777" w:rsidR="00182E3A" w:rsidRPr="000D0FE7" w:rsidRDefault="00182E3A" w:rsidP="00182E3A">
      <w:pPr>
        <w:pStyle w:val="Heading2"/>
        <w:spacing w:line="252" w:lineRule="auto"/>
        <w:rPr>
          <w:rFonts w:ascii="Times New Roman" w:hAnsi="Times New Roman" w:cs="Times New Roman"/>
        </w:rPr>
      </w:pPr>
      <w:r w:rsidRPr="000D0FE7">
        <w:rPr>
          <w:rFonts w:ascii="Times New Roman" w:hAnsi="Times New Roman" w:cs="Times New Roman"/>
        </w:rPr>
        <w:t>II. NHIỆM VỤ VÀ GIẢI PHÁP CHỦ YẾU TIẾP TỤC THỰC HIỆN PHÁT TRIỂN KINH TẾ - XÃ HỘI NĂM 2025</w:t>
      </w:r>
    </w:p>
    <w:p w14:paraId="2DA7398A" w14:textId="77777777" w:rsidR="00182E3A" w:rsidRPr="000D0FE7" w:rsidRDefault="00182E3A" w:rsidP="00182E3A">
      <w:pPr>
        <w:pStyle w:val="Heading2"/>
        <w:spacing w:line="252" w:lineRule="auto"/>
        <w:rPr>
          <w:rFonts w:ascii="Times New Roman" w:hAnsi="Times New Roman" w:cs="Times New Roman"/>
        </w:rPr>
      </w:pPr>
      <w:r w:rsidRPr="000D0FE7">
        <w:rPr>
          <w:rFonts w:ascii="Times New Roman" w:hAnsi="Times New Roman" w:cs="Times New Roman"/>
        </w:rPr>
        <w:t>1. Tập trung vận hành chính quyền địa phương 2 cấp hoạt động hiệu năng, hiệu lực, hiệu quả để triển khai quyết liệt, hiệu quả các nhiệm vụ, giải pháp trọng tâm thúc đẩy tăng trưởng kinh tế 2025</w:t>
      </w:r>
    </w:p>
    <w:p w14:paraId="03574093" w14:textId="77777777" w:rsidR="00182E3A" w:rsidRPr="000D0FE7" w:rsidRDefault="00182E3A" w:rsidP="00182E3A">
      <w:pPr>
        <w:spacing w:before="60" w:line="252" w:lineRule="auto"/>
        <w:ind w:firstLine="562"/>
        <w:jc w:val="both"/>
        <w:rPr>
          <w:szCs w:val="28"/>
          <w:lang w:val="pt-BR"/>
        </w:rPr>
      </w:pPr>
      <w:r w:rsidRPr="000D0FE7">
        <w:rPr>
          <w:szCs w:val="28"/>
          <w:lang w:val="pt-BR"/>
        </w:rPr>
        <w:t xml:space="preserve">1.1. </w:t>
      </w:r>
      <w:r w:rsidRPr="000D0FE7">
        <w:rPr>
          <w:szCs w:val="28"/>
          <w:lang w:val="es-MX"/>
        </w:rPr>
        <w:t xml:space="preserve">Tiếp tục </w:t>
      </w:r>
      <w:r w:rsidRPr="000D0FE7">
        <w:rPr>
          <w:szCs w:val="28"/>
          <w:lang w:val="pt-BR"/>
        </w:rPr>
        <w:t>thực hiện nghiêm kỷ luật, kỷ cương, quyết liệt triển khai các nhiệm vụ, giải pháp trọng tâm phát triển KT-XH, thúc đẩy tăng trưởng kinh tế năm 2025; phấn đấu 6 tháng cuối năm tăng trưởng GRDP đạt 8,46% trở lên</w:t>
      </w:r>
      <w:r w:rsidRPr="000D0FE7">
        <w:rPr>
          <w:rStyle w:val="FootnoteReference"/>
          <w:szCs w:val="28"/>
        </w:rPr>
        <w:footnoteReference w:id="61"/>
      </w:r>
      <w:r w:rsidRPr="000D0FE7">
        <w:rPr>
          <w:szCs w:val="28"/>
          <w:lang w:val="pt-BR"/>
        </w:rPr>
        <w:t xml:space="preserve"> để đạt mục tiêu tăng trưởng cả năm đã đề ra</w:t>
      </w:r>
      <w:r w:rsidRPr="000D0FE7">
        <w:rPr>
          <w:b/>
          <w:bCs/>
          <w:i/>
          <w:iCs/>
          <w:szCs w:val="28"/>
          <w:lang w:val="pt-BR"/>
        </w:rPr>
        <w:t>.</w:t>
      </w:r>
      <w:r w:rsidRPr="000D0FE7">
        <w:rPr>
          <w:szCs w:val="28"/>
          <w:lang w:val="pt-BR"/>
        </w:rPr>
        <w:t xml:space="preserve"> Chủ động bám sát diễn biến tình hình quốc tế và trong nước để thực hiện các giải pháp kịp thời, hiệu quả, phù hợp với tình hình trên địa bàn tỉnh; đặc biệt là các giải pháp thích ứng linh hoạt, hiệu quả cả trước mắt và lâu dài với chính sách thuế quan mới của Hoa Kỳ theo hướng dẫn của Bộ, ngành Trung ương.</w:t>
      </w:r>
    </w:p>
    <w:p w14:paraId="4554E7EC" w14:textId="77777777" w:rsidR="00182E3A" w:rsidRDefault="00182E3A" w:rsidP="00182E3A">
      <w:pPr>
        <w:spacing w:before="60" w:line="252" w:lineRule="auto"/>
        <w:ind w:firstLine="562"/>
        <w:jc w:val="both"/>
        <w:rPr>
          <w:szCs w:val="28"/>
          <w:lang w:val="pt-BR"/>
        </w:rPr>
      </w:pPr>
      <w:r w:rsidRPr="000D0FE7">
        <w:rPr>
          <w:szCs w:val="28"/>
          <w:lang w:val="pt-BR"/>
        </w:rPr>
        <w:lastRenderedPageBreak/>
        <w:t>1.2. Triển khai các quy định về phân cấp, phân quyền, phân định thẩm quyền bảo đảm đồng bộ, liên thông trong giải quyết thủ tục hành chính, thực hiện thông suốt các công việc theo thẩm quyền 2 cấp. Kịp thời hướng dẫn, xử lý các vấn đề phát sinh, tháo gỡ khó khăn, vướng mắc trong quá trình sắp xếp các ĐVHC. Điều chỉnh chức năng, nhiệm vụ và kiện toàn tổ chức bộ máy theo mô hình chính quyền địa phương 2 cấp, bảo đảm hoạt động thông suốt, chất lượng</w:t>
      </w:r>
      <w:r>
        <w:rPr>
          <w:szCs w:val="28"/>
          <w:lang w:val="pt-BR"/>
        </w:rPr>
        <w:t xml:space="preserve">, hiệu lực, hiệu quả, không chồng chéo, trùng lắp. Bố trí, sắp xếp, sử dụng trụ sở làm việc, tài sản công, tài chính, điều kiện làm việc, đi lại và đời sống của cán bộ, công chức, viên chức sau sắp xếp theo đúng chỉ đạo của Chính phủ, Thủ tướng Chính phủ; khai thác hiệu quả, tránh lãng phí tài sản công sau sắp xếp, tinh gọn bộ máy. Tiếp tục hoàn thiện văn kiện Đại hội Đảng bộ tỉnh sau hợp nhất. </w:t>
      </w:r>
    </w:p>
    <w:p w14:paraId="65521C21" w14:textId="77777777" w:rsidR="00182E3A" w:rsidRDefault="00182E3A" w:rsidP="00182E3A">
      <w:pPr>
        <w:spacing w:before="60" w:line="252" w:lineRule="auto"/>
        <w:ind w:firstLine="562"/>
        <w:jc w:val="both"/>
        <w:rPr>
          <w:szCs w:val="28"/>
          <w:lang w:val="pt-BR"/>
        </w:rPr>
      </w:pPr>
      <w:r>
        <w:rPr>
          <w:szCs w:val="28"/>
          <w:lang w:val="it-IT"/>
        </w:rPr>
        <w:t xml:space="preserve">1.3. </w:t>
      </w:r>
      <w:r>
        <w:rPr>
          <w:szCs w:val="28"/>
          <w:lang w:val="pt-BR"/>
        </w:rPr>
        <w:t>Triển khai quyết liệt, mạnh mẽ, hiệu quả hơn nữa các nhiệm vụ, giải pháp đẩy mạnh, tăng tốc giải ngân vốn đầu tư công, phấn đấu giải ngân vốn đầu tư công năm 2025 ở mức cao nhất. Thủ trưởng các sở, ban, ngành, đơn vị, địa phương xác định rõ vướng mắc, nguyên nhân giải ngân chậm của từng dự án cụ thể để trực tiếp chỉ đạo, tháo gỡ kịp thời, báo cáo cấp có thẩm quyền nếu vượt thẩm quyền; tập trung quyết liệt thực hiện công tác giải phóng mặt bằng, tháo gỡ khó khăn về cung ứng vật liệu thi công, đẩy nhanh tiến độ các công trình trọng điểm; kịp thời đề xuất Sở Tài chính điều chuyển vốn từ các dự án giải ngân chậm để bổ sung vốn cho các dự án giải ngân tốt và có nhu cầu bổ sung vốn; đẩy nhanh giải ngân phải gắn liền với bảo đảm chất lượng công trình, không để xảy ra tiêu cực, tham nhũng, lãng phí; xử lý kịp thời cán bộ yếu kém về năng lực, sợ trách nhiệm, đùn đẩy, né tránh, không hoàn thành nhiệm vụ giải ngân; chịu trách nhiệm toàn diện trước UBND tỉnh, Chủ tịch UBND tỉnh về kết quả giải ngân vốn đầu tư công năm 2025 của sở, ban, ngành, đơn vị, địa phương mình. Xây dựng kế hoạch đầu tư công trung hạn giai đoạn 2026-2030 và năm 2026. Tập trung nguồn lực đẩy nhanh tiến độ thi công các chương trình, dự án trọng điểm của tỉnh</w:t>
      </w:r>
      <w:r>
        <w:rPr>
          <w:rStyle w:val="FootnoteReference"/>
          <w:szCs w:val="28"/>
        </w:rPr>
        <w:footnoteReference w:id="62"/>
      </w:r>
      <w:r>
        <w:rPr>
          <w:szCs w:val="28"/>
          <w:lang w:val="pt-BR"/>
        </w:rPr>
        <w:t xml:space="preserve">. Chủ động làm việc với bộ ngành trung ương để đầu tư nâng cấp, mở rộng QL15D đoạn từ đường Hồ Chí Minh nhánh Tây đến cửa khẩu Quốc tế La Lay và đoạn từ Cảng Mỹ Thủy đến Quốc lộ 1. Nghiên cứu, đề xuất giải pháp đầu tư xây dựng đoạn 6,4km cuối tuyến của Dự án đường nối từ đường Hồ Chí Minh nhánh Đông với đường Hồ Chí Minh nhánh Tây để nối thông toàn tuyến phát huy hiệu quả đầu tư. </w:t>
      </w:r>
    </w:p>
    <w:p w14:paraId="1A0DFE33" w14:textId="77777777" w:rsidR="00182E3A" w:rsidRDefault="00182E3A" w:rsidP="00182E3A">
      <w:pPr>
        <w:spacing w:before="60" w:line="252" w:lineRule="auto"/>
        <w:ind w:firstLine="562"/>
        <w:jc w:val="both"/>
        <w:rPr>
          <w:szCs w:val="28"/>
          <w:lang w:val="pl-PL"/>
        </w:rPr>
      </w:pPr>
      <w:r>
        <w:rPr>
          <w:szCs w:val="28"/>
          <w:lang w:val="af-ZA"/>
        </w:rPr>
        <w:t xml:space="preserve">1.4. </w:t>
      </w:r>
      <w:r>
        <w:rPr>
          <w:szCs w:val="28"/>
          <w:lang w:val="pl-PL"/>
        </w:rPr>
        <w:t>Các cấp, các ngành theo dõi chặt chẽ tiến độ thu ngân sách, có các giải pháp thu quyết liệt để hoàn thành vượt mức dự toán thu ngân sách ở mức cao nhất</w:t>
      </w:r>
      <w:r>
        <w:rPr>
          <w:b/>
          <w:bCs/>
          <w:i/>
          <w:iCs/>
          <w:szCs w:val="28"/>
          <w:lang w:val="pl-PL"/>
        </w:rPr>
        <w:t>.</w:t>
      </w:r>
      <w:r>
        <w:rPr>
          <w:szCs w:val="28"/>
          <w:lang w:val="pl-PL"/>
        </w:rPr>
        <w:t xml:space="preserve"> Đảm bảo đầy đủ các khoản chi lương, chi cho các đối tượng chính sách, chi cho an sinh xã hội và công tác phòng, chống dịch bệnh, thiên tai,...</w:t>
      </w:r>
      <w:r>
        <w:rPr>
          <w:szCs w:val="28"/>
          <w:shd w:val="clear" w:color="auto" w:fill="FFFFFF"/>
          <w:lang w:val="pl-PL"/>
        </w:rPr>
        <w:t xml:space="preserve"> Nâng cao hiệu quả </w:t>
      </w:r>
      <w:r>
        <w:rPr>
          <w:szCs w:val="28"/>
          <w:shd w:val="clear" w:color="auto" w:fill="FFFFFF"/>
          <w:lang w:val="pl-PL"/>
        </w:rPr>
        <w:lastRenderedPageBreak/>
        <w:t>quản lý thuế; các sở, ngành phối hợp chặt chẽ với cơ quan thuế tại địa phương tuyên truyền, kiểm tra, giám sát, quản lý, sử dụng hóa đơn điện tử, nhất là hóa đơn điện tử khởi tạo từ máy tính tiền, xử lý nghiêm theo quy định pháp luật các hành vi vi phạm.</w:t>
      </w:r>
      <w:r>
        <w:rPr>
          <w:szCs w:val="28"/>
          <w:lang w:val="pl-PL"/>
        </w:rPr>
        <w:t xml:space="preserve"> </w:t>
      </w:r>
      <w:r>
        <w:rPr>
          <w:szCs w:val="28"/>
          <w:lang w:val="nl-NL"/>
        </w:rPr>
        <w:t>Tiếp tục thực hiện tốt chính sách tiền tệ theo chỉ đạo của Chính phủ và Ngân hàng Trung ương,</w:t>
      </w:r>
      <w:r>
        <w:rPr>
          <w:szCs w:val="28"/>
          <w:lang w:val="pl-PL"/>
        </w:rPr>
        <w:t xml:space="preserve"> chỉ đạo các tổ chức tín dụng tiết giảm chi phí, tăng cường chuyển đổi số để phấn đấu giảm mặt bằng lãi suất cho vay, </w:t>
      </w:r>
      <w:r>
        <w:rPr>
          <w:szCs w:val="28"/>
          <w:lang w:val="vi-VN"/>
        </w:rPr>
        <w:t>tăng trưởng tín dụng an toàn, hiệu quả</w:t>
      </w:r>
      <w:r>
        <w:rPr>
          <w:szCs w:val="28"/>
          <w:lang w:val="pl-PL"/>
        </w:rPr>
        <w:t>; hướng tín dụng vào các lĩnh vực sản xuất kinh doanh, lĩnh vực ưu tiên, các động lực tăng trưởng của tỉnh; đẩy mạnh cho vay ngắn hạn để hỗ trợ các doanh nghiệp bị ảnh hưởng do chính sách thuế quan của Hoa Kỳ</w:t>
      </w:r>
      <w:r>
        <w:rPr>
          <w:iCs/>
          <w:szCs w:val="28"/>
          <w:lang w:val="pl-PL"/>
        </w:rPr>
        <w:t>.</w:t>
      </w:r>
      <w:r>
        <w:rPr>
          <w:szCs w:val="28"/>
          <w:lang w:val="pl-PL"/>
        </w:rPr>
        <w:t xml:space="preserve"> T</w:t>
      </w:r>
      <w:r>
        <w:rPr>
          <w:szCs w:val="28"/>
          <w:lang w:val="vi-VN"/>
        </w:rPr>
        <w:t>riển khai có hiệu quả các chương trình, chính sách tín dụng đặc thù đối với một số ngành, lĩnh vực theo chủ trương chỉ đạo của Chính phủ, đặc biệt ch</w:t>
      </w:r>
      <w:r>
        <w:rPr>
          <w:szCs w:val="28"/>
          <w:lang w:val="pl-PL"/>
        </w:rPr>
        <w:t xml:space="preserve">o </w:t>
      </w:r>
      <w:r>
        <w:rPr>
          <w:szCs w:val="28"/>
          <w:lang w:val="vi-VN"/>
        </w:rPr>
        <w:t>vay nhà ở xã hội, nhà ở công nhân, Chương trình tín dụng 100.000 tỷ đồng đối với lĩnh vực nông, lâm, thủy sản</w:t>
      </w:r>
      <w:r>
        <w:rPr>
          <w:szCs w:val="28"/>
          <w:lang w:val="pl-PL"/>
        </w:rPr>
        <w:t>; gói tín dụng ưu đãi cho người dưới 35 tuổi mua nhà, gói tín dụng cho doanh nghiệp đầu tư hạ tầng, công nghệ số…</w:t>
      </w:r>
    </w:p>
    <w:p w14:paraId="25DDA6B2" w14:textId="77777777" w:rsidR="00182E3A" w:rsidRDefault="00182E3A" w:rsidP="00182E3A">
      <w:pPr>
        <w:spacing w:before="60" w:line="252" w:lineRule="auto"/>
        <w:ind w:firstLine="562"/>
        <w:jc w:val="both"/>
        <w:rPr>
          <w:szCs w:val="28"/>
          <w:lang w:val="pl-PL"/>
        </w:rPr>
      </w:pPr>
      <w:r>
        <w:rPr>
          <w:szCs w:val="28"/>
          <w:lang w:val="pl-PL"/>
        </w:rPr>
        <w:t>1.5. Triển khai hiệu quả Kế hoạch thực hiện Nghị quyết số 66/NQ-CP ngày 26/3/2025 của Chính phủ về Chương trình cắt giảm, đơn giản hóa thủ tục hành chính liên quan đến hoạt động sản xuất, kinh doanh năm 2025 và 2026. Nâng cao chất lượng dịch vụ công trực tuyến, dịch vụ số cho người dân và doanh nghiệp, hướng tới cung cấp dịch vụ công trực tuyến toàn trình; tăng cường giám sát, đánh giá và trách nhiệm giải trình của cơ quan nhà nước, người có thẩm quyền trong phục vụ Nhân dân.</w:t>
      </w:r>
    </w:p>
    <w:p w14:paraId="4350CF09" w14:textId="77777777" w:rsidR="00182E3A" w:rsidRDefault="00182E3A" w:rsidP="00182E3A">
      <w:pPr>
        <w:spacing w:before="60" w:line="252" w:lineRule="auto"/>
        <w:ind w:firstLine="562"/>
        <w:jc w:val="both"/>
        <w:rPr>
          <w:szCs w:val="28"/>
          <w:lang w:val="af-ZA"/>
        </w:rPr>
      </w:pPr>
      <w:r>
        <w:rPr>
          <w:szCs w:val="28"/>
          <w:lang w:val="it-IT"/>
        </w:rPr>
        <w:t xml:space="preserve">1.6. </w:t>
      </w:r>
      <w:r>
        <w:rPr>
          <w:szCs w:val="28"/>
          <w:lang w:val="pl-PL"/>
        </w:rPr>
        <w:t>Tập trung triển khai Chương trình kích cầu du lịch năm 2025; đẩy mạnh hoạt động xúc tiến, quảng bá du lịch; kịp thời đón đầu các thị trường khách du lịch theo chính sách miễn thị thực của Việt Nam đối với các nước đối tác</w:t>
      </w:r>
      <w:r>
        <w:rPr>
          <w:bCs/>
          <w:szCs w:val="28"/>
          <w:lang w:val="pl-PL"/>
        </w:rPr>
        <w:t xml:space="preserve">; đồng thời </w:t>
      </w:r>
      <w:r>
        <w:rPr>
          <w:bCs/>
          <w:szCs w:val="28"/>
          <w:lang w:val="pt-BR"/>
        </w:rPr>
        <w:t>nghiên cứu xây dựng và phát triển các dịch vụ, các sản phẩm du lịch mới thu hút khách vào mùa thấp điểm và tăng khả năng chi tiêu của du khách</w:t>
      </w:r>
      <w:r>
        <w:rPr>
          <w:bCs/>
          <w:szCs w:val="28"/>
          <w:lang w:val="vi-VN"/>
        </w:rPr>
        <w:t xml:space="preserve">; xây dựng các chương trình, kế hoạch tổ chức hoạt động du </w:t>
      </w:r>
      <w:r>
        <w:rPr>
          <w:bCs/>
          <w:szCs w:val="28"/>
          <w:lang w:val="pt-BR"/>
        </w:rPr>
        <w:t>lịch trong dịp cuối năm 2025 và đón chào năm mới 2026. Tăng cường thu hút</w:t>
      </w:r>
      <w:r>
        <w:rPr>
          <w:szCs w:val="28"/>
          <w:lang w:val="af-ZA"/>
        </w:rPr>
        <w:t xml:space="preserve"> khách du lịch quốc tế; đa dạng các sản phẩm và nâng cao chất lượng các dịch vụ ăn uống, lưu trú, du lịch để phát duy tốt vai trò dẫn dắt trong tăng trưởng khu vực dịch vụ. Triển khai hiệu quả phối hợp công tư trong công tác tập huấn, đào tạo, nâng cao chất lượng nhân lực du lịch... Chú trọng công tác bảo vệ môi trường, tài nguyên du lịch, an toàn, an ninh trật tự, ứng xử văn minh tại các điểm, khu du lịch; lan tỏa chương trình “mỗi người dân là một đại sứ du lịch”. Tiếp tục triển khai có hiệu quả Đề án du lịch sinh thái, nghỉ dưỡng, giải trí VQG Phong Nha – Kẻ Bàng giai đoạn 2021 – 2030; tiếp tục hoàn thiện hồ sơ Khu dự trữ sinh quyển thế giới Phong Nha – Kẻ Bàng trình UNESCO.</w:t>
      </w:r>
    </w:p>
    <w:p w14:paraId="0E2353FB" w14:textId="77777777" w:rsidR="00182E3A" w:rsidRDefault="00182E3A" w:rsidP="00182E3A">
      <w:pPr>
        <w:pStyle w:val="Heading2"/>
        <w:spacing w:line="252" w:lineRule="auto"/>
        <w:rPr>
          <w:rFonts w:ascii="Times New Roman" w:hAnsi="Times New Roman" w:cs="Times New Roman"/>
        </w:rPr>
      </w:pPr>
      <w:r>
        <w:rPr>
          <w:rFonts w:ascii="Times New Roman" w:hAnsi="Times New Roman" w:cs="Times New Roman"/>
        </w:rPr>
        <w:t>2. Tiếp tục triển khai quyết liệt, hiệu quả công tác quy hoạch, quản lý đô thị, hạ tầng công nghiệp để khai thác không gian phát triển mới</w:t>
      </w:r>
    </w:p>
    <w:p w14:paraId="7C597123" w14:textId="77777777" w:rsidR="00182E3A" w:rsidRDefault="00182E3A" w:rsidP="00182E3A">
      <w:pPr>
        <w:spacing w:before="60" w:line="252" w:lineRule="auto"/>
        <w:ind w:firstLine="562"/>
        <w:jc w:val="both"/>
        <w:rPr>
          <w:szCs w:val="28"/>
          <w:lang w:val="pt-BR"/>
        </w:rPr>
      </w:pPr>
      <w:r>
        <w:rPr>
          <w:szCs w:val="28"/>
          <w:lang w:val="pt-BR"/>
        </w:rPr>
        <w:t>2.1. Thực hiện công tác chuẩn bị, nghiên cứu lập, điều chỉnh các quy hoạch, đặc biệt là quy hoạch tỉnh Quảng Trị (sau hợp nhất).</w:t>
      </w:r>
    </w:p>
    <w:p w14:paraId="0E564B52" w14:textId="77777777" w:rsidR="00182E3A" w:rsidRDefault="00182E3A" w:rsidP="00182E3A">
      <w:pPr>
        <w:spacing w:before="60" w:line="252" w:lineRule="auto"/>
        <w:ind w:firstLine="562"/>
        <w:jc w:val="both"/>
        <w:rPr>
          <w:szCs w:val="28"/>
          <w:lang w:val="pt-BR"/>
        </w:rPr>
      </w:pPr>
      <w:r>
        <w:rPr>
          <w:szCs w:val="28"/>
          <w:lang w:val="pt-BR"/>
        </w:rPr>
        <w:t xml:space="preserve">2.2. Khẩn trương rà soát, triển khai hợp nhất các loại quy hoạch, chương trình, kế hoạch quan trọng, đảm bảo đồng bộ, tạo điều kiện thuận lợi để đẩy nhanh tiến </w:t>
      </w:r>
      <w:r>
        <w:rPr>
          <w:szCs w:val="28"/>
          <w:lang w:val="pt-BR"/>
        </w:rPr>
        <w:lastRenderedPageBreak/>
        <w:t>độ thực hiện các dự án trọng điểm, các dự án tỉnh đang quan tâm kêu gọi, xúc tiến đầu tư.</w:t>
      </w:r>
    </w:p>
    <w:p w14:paraId="1F944928" w14:textId="77777777" w:rsidR="00182E3A" w:rsidRDefault="00182E3A" w:rsidP="00182E3A">
      <w:pPr>
        <w:spacing w:before="60" w:line="252" w:lineRule="auto"/>
        <w:ind w:firstLine="562"/>
        <w:jc w:val="both"/>
        <w:rPr>
          <w:szCs w:val="28"/>
          <w:lang w:val="pt-BR"/>
        </w:rPr>
      </w:pPr>
      <w:r>
        <w:rPr>
          <w:szCs w:val="28"/>
          <w:lang w:val="pt-BR"/>
        </w:rPr>
        <w:t xml:space="preserve">2.3. Đẩy mạnh triển khai các quy hoạch xây dựng các khu đô thị, khu kinh tế, khu công nghiệp, các kế hoạch, đề án về phát triển đô thị ứng phó với biến đổi khí hậu, đô thị thông </w:t>
      </w:r>
      <w:r>
        <w:rPr>
          <w:szCs w:val="28"/>
          <w:lang w:val="af-ZA"/>
        </w:rPr>
        <w:t>minh</w:t>
      </w:r>
      <w:r>
        <w:rPr>
          <w:szCs w:val="28"/>
          <w:lang w:val="pt-BR"/>
        </w:rPr>
        <w:t xml:space="preserve">, đô thị tăng trưởng xanh. Đẩy nhanh tiến độ lập Quy hoạch chung xây dựng Khu du lịch Quốc gia Phong Nha – Kẻ Bàng đến năm 2050. Đôn đốc, hướng dẫn, hỗ trợ, tạo điều kiện cho các nhà đầu tư triển khai xây dựng hạ tầng kỹ thuật KCN; tiếp tục mời gọi nhà đầu tư thực hiện dự án đầu tư xây dựng và kinh doanh kết cấu hạ tầng các KCN. Quan tâm đầu tư phát triển hạ tầng các cụm công nghiệp, tạo điều kiện cho hoạt động sản xuất công nghiệp tại khu vực nông thôn phát triển. </w:t>
      </w:r>
    </w:p>
    <w:p w14:paraId="16C73822" w14:textId="77777777" w:rsidR="00182E3A" w:rsidRDefault="00182E3A" w:rsidP="00182E3A">
      <w:pPr>
        <w:spacing w:before="60" w:line="252" w:lineRule="auto"/>
        <w:ind w:firstLine="562"/>
        <w:jc w:val="both"/>
        <w:rPr>
          <w:szCs w:val="28"/>
          <w:lang w:val="pt-BR"/>
        </w:rPr>
      </w:pPr>
      <w:r>
        <w:rPr>
          <w:szCs w:val="28"/>
          <w:lang w:val="pt-BR"/>
        </w:rPr>
        <w:t>Tiếp tục chỉ đạo thực hiện Luật Nhà ở, Luật Kinh doanh bất động sản. Chỉ đạo điều chỉnh Chương trình phát triển nhà ở giai đoạn 2021 - 2030 và Kế hoạch phát triển nhà ở giai đoạn 2026 - 2030. Tổ chức thực hiện các giải pháp thúc đẩy thị trường bất động sản trên địa bàn tỉnh phát triển an toàn, lành mạnh, bền vững; tăng cường công tác quản lý, kiểm soát tình hình biến động giá bất động sản. Phấn đấu hoàn thành 442 căn nhà ở xã hội trong năm 2025 đã được Thủ tướng Chính phủ giao tại Quyết định số 444/QĐ-TTg ngày 27/2/2025 về việc giao chỉ tiêu hoàn thành nhà ở xã hội.</w:t>
      </w:r>
    </w:p>
    <w:p w14:paraId="73C13775" w14:textId="77777777" w:rsidR="00182E3A" w:rsidRDefault="00182E3A" w:rsidP="00182E3A">
      <w:pPr>
        <w:pStyle w:val="Heading2"/>
        <w:spacing w:line="252" w:lineRule="auto"/>
        <w:rPr>
          <w:rFonts w:ascii="Times New Roman" w:hAnsi="Times New Roman" w:cs="Times New Roman"/>
        </w:rPr>
      </w:pPr>
      <w:r>
        <w:rPr>
          <w:rFonts w:ascii="Times New Roman" w:hAnsi="Times New Roman" w:cs="Times New Roman"/>
        </w:rPr>
        <w:t>3. Tập trung thực hiện hiệu quả, thực chất cơ cấu lại nền kinh tế gắn với đổi mới mô hình tăng trưởng</w:t>
      </w:r>
    </w:p>
    <w:p w14:paraId="56796BCE" w14:textId="77777777" w:rsidR="00182E3A" w:rsidRPr="000D0FE7" w:rsidRDefault="00182E3A" w:rsidP="00182E3A">
      <w:pPr>
        <w:spacing w:before="60" w:line="252" w:lineRule="auto"/>
        <w:ind w:firstLine="562"/>
        <w:jc w:val="both"/>
        <w:rPr>
          <w:color w:val="000000" w:themeColor="text1"/>
          <w:szCs w:val="28"/>
          <w:lang w:val="nb-NO"/>
        </w:rPr>
      </w:pPr>
      <w:r>
        <w:rPr>
          <w:szCs w:val="28"/>
          <w:lang w:val="pt-BR"/>
        </w:rPr>
        <w:t xml:space="preserve">3.1. Nông nghiệp: Tập trung khắc phục thiệt hại do cơn bão số 1; đẩy nhanh tiến độ gieo trồng và tăng cường chăm sóc, phòng trừ sâu bệnh các cây trồng vụ Hè thu; chỉ đạo chuẩn bị tốt nhất các điều kiện triển khai sản xuất vụ Thu đông, Đông và vụ Đông xuân 2025 – 2026. Chỉ đạo tưới tiêu cấp nước phục vụ sản xuất ứng phó với nguy cơ hạn hán, thiếu nước, xâm nhập mặn ảnh hưởng đến sản xuất, dân sinh trên địa bàn tỉnh. Đôn đốc địa phương đẩy mạnh quy mô, phát triển chăn nuôi gia súc gia cầm để đảm bảo nguồn cung cho thị trường. Tập trung chỉ đạo giám sát, chủ động phòng chống dịch bệnh, nhất là các loại dịch bệnh đang phát sinh trên địa bàn tỉnh. Hướng dẫn các cơ sở tăng cường áp dụng các biện pháp chăn nuôi toàn sinh học, an toàn dịch bệnh. Theo dõi diễn biến thời tiết, chỉ đạo khai thác và nuôi trồng thủy sản hiệu quả. Tiếp tục triển khai thực hiện Luật Thủy sản trong công tác quản lý tàu cá nhằm tháo gỡ thẻ vàng của Ủy ban Châu Âu (EC). </w:t>
      </w:r>
      <w:r>
        <w:rPr>
          <w:szCs w:val="28"/>
          <w:lang w:val="vi-VN"/>
        </w:rPr>
        <w:t>Đầu tư, nâng cấp, hoàn thiện hạ tầng tại một số vùng nuôi trồng thủy sản tập trung để sản xuất theo hướng hiệu quả, bền vững; ưu tiên đầu tư tại các vùng nuôi đối tượng thủy sản chủ lực</w:t>
      </w:r>
      <w:r>
        <w:rPr>
          <w:szCs w:val="28"/>
          <w:lang w:val="nb-NO"/>
        </w:rPr>
        <w:t xml:space="preserve">. </w:t>
      </w:r>
      <w:r>
        <w:rPr>
          <w:szCs w:val="28"/>
          <w:lang w:val="vi-VN"/>
        </w:rPr>
        <w:t>Tạo điều kiện thuận lợi để các dự án đầu tư nuôi trồng thủy sản công nghệ cao đã được chấp nhận chủ trương đầu tư sớm triển khai xây dựng và đi vào hoạt động để tăng sản lượng đảm bảo kế hoạch đề r</w:t>
      </w:r>
      <w:r>
        <w:rPr>
          <w:szCs w:val="28"/>
          <w:lang w:val="nb-NO"/>
        </w:rPr>
        <w:t>a</w:t>
      </w:r>
      <w:r>
        <w:rPr>
          <w:rStyle w:val="FootnoteReference"/>
          <w:szCs w:val="28"/>
          <w:lang w:val="nb-NO"/>
        </w:rPr>
        <w:footnoteReference w:id="63"/>
      </w:r>
      <w:r>
        <w:rPr>
          <w:szCs w:val="28"/>
          <w:lang w:val="nb-NO"/>
        </w:rPr>
        <w:t xml:space="preserve">. </w:t>
      </w:r>
      <w:r>
        <w:rPr>
          <w:iCs/>
          <w:szCs w:val="28"/>
          <w:lang w:val="nb-NO"/>
        </w:rPr>
        <w:t xml:space="preserve">Xây dựng phương án bố trí, di dời các tổ chức, cá </w:t>
      </w:r>
      <w:r w:rsidRPr="000D0FE7">
        <w:rPr>
          <w:iCs/>
          <w:color w:val="000000" w:themeColor="text1"/>
          <w:szCs w:val="28"/>
          <w:lang w:val="nb-NO"/>
        </w:rPr>
        <w:t xml:space="preserve">nhân tại Cảng cá Nhật Lệ sang Khu neo đậu tránh trú bão cho tàu cá kết hợp Cảng cá Nhật Lệ tại thôn Cửa Phú, tổ chức di </w:t>
      </w:r>
      <w:r w:rsidRPr="000D0FE7">
        <w:rPr>
          <w:iCs/>
          <w:color w:val="000000" w:themeColor="text1"/>
          <w:szCs w:val="28"/>
          <w:lang w:val="nb-NO"/>
        </w:rPr>
        <w:lastRenderedPageBreak/>
        <w:t>dời các hộ dân đang sản xuất, kinh doanh tại Cảng cá Nhật Lệ sang Cảng cá mới hoàn thành trước 15/8.</w:t>
      </w:r>
      <w:r w:rsidRPr="000D0FE7">
        <w:rPr>
          <w:i/>
          <w:color w:val="000000" w:themeColor="text1"/>
          <w:szCs w:val="28"/>
          <w:lang w:val="nb-NO"/>
        </w:rPr>
        <w:t xml:space="preserve"> </w:t>
      </w:r>
      <w:r w:rsidRPr="000D0FE7">
        <w:rPr>
          <w:color w:val="000000" w:themeColor="text1"/>
          <w:szCs w:val="28"/>
          <w:lang w:val="nb-NO"/>
        </w:rPr>
        <w:t xml:space="preserve">Tiếp tục </w:t>
      </w:r>
      <w:r w:rsidRPr="000D0FE7">
        <w:rPr>
          <w:color w:val="000000" w:themeColor="text1"/>
          <w:szCs w:val="28"/>
          <w:lang w:val="pl-PL"/>
        </w:rPr>
        <w:t xml:space="preserve">tăng cường công tác </w:t>
      </w:r>
      <w:r w:rsidRPr="000D0FE7">
        <w:rPr>
          <w:color w:val="000000" w:themeColor="text1"/>
          <w:szCs w:val="28"/>
          <w:lang w:val="nb-NO"/>
        </w:rPr>
        <w:t xml:space="preserve">phòng cháy chữa cháy rừng, bảo vệ rừng trong điều kiện thời tiết nắng nóng cao điểm. Điều chỉnh Đề án cấp nước sạch nông thôn trên địa bàn tỉnh giai đoạn 2026 – 2030, tầm nhìn đến năm 2045; triển khai thực hiện Bộ chỉ số Theo dõi - Đánh giá nước sạch nông thôn; rà soát, phân loại tài sản kết cấu hạ tầng cấp nước sạch nông thôn tập trung trên địa bàn tỉnh để tổng hợp theo quy định tại Nghị định số 43/2022/NĐ-CP ngày 26/4/2022. </w:t>
      </w:r>
      <w:r w:rsidRPr="000D0FE7">
        <w:rPr>
          <w:bCs/>
          <w:iCs/>
          <w:color w:val="000000" w:themeColor="text1"/>
          <w:szCs w:val="28"/>
          <w:lang w:val="pl-PL"/>
        </w:rPr>
        <w:t>T</w:t>
      </w:r>
      <w:r w:rsidRPr="000D0FE7">
        <w:rPr>
          <w:color w:val="000000" w:themeColor="text1"/>
          <w:szCs w:val="28"/>
          <w:lang w:val="af-ZA"/>
        </w:rPr>
        <w:t>riển khai hiệu quả chương trình mỗi xã một sản phẩm; t</w:t>
      </w:r>
      <w:r w:rsidRPr="000D0FE7">
        <w:rPr>
          <w:color w:val="000000" w:themeColor="text1"/>
          <w:szCs w:val="28"/>
          <w:lang w:val="nb-NO"/>
        </w:rPr>
        <w:t>ập trung nâng cấp, phát triển sản phẩm OCOP 5 sao. Phấn đấu giảm tỷ lệ hộ nghèo theo chuẩn nghèo đa chiều còn 3,46% (giảm 1% so với năm 2024).</w:t>
      </w:r>
    </w:p>
    <w:p w14:paraId="0B2991AF" w14:textId="2571CC68" w:rsidR="00182E3A" w:rsidRDefault="00182E3A" w:rsidP="00182E3A">
      <w:pPr>
        <w:spacing w:before="60" w:line="252" w:lineRule="auto"/>
        <w:ind w:firstLine="562"/>
        <w:jc w:val="both"/>
        <w:rPr>
          <w:szCs w:val="28"/>
          <w:lang w:val="nb-NO"/>
        </w:rPr>
      </w:pPr>
      <w:r w:rsidRPr="000D0FE7">
        <w:rPr>
          <w:color w:val="000000" w:themeColor="text1"/>
          <w:szCs w:val="28"/>
          <w:lang w:val="it-IT"/>
        </w:rPr>
        <w:t xml:space="preserve">3.2. Công nghiệp: </w:t>
      </w:r>
      <w:r w:rsidRPr="000D0FE7">
        <w:rPr>
          <w:color w:val="000000" w:themeColor="text1"/>
          <w:szCs w:val="28"/>
          <w:lang w:val="nb-NO"/>
        </w:rPr>
        <w:t>Nắm bắt tình hình hoạt động sản xuất kinh doanh của các doanh nghiệp sản xuất công nghiệp trên địa bàn nhằm tháo gỡ những vướng mắc, khó khăn trong công tác đầu tư xây dựng và sản xuất kinh doanh</w:t>
      </w:r>
      <w:r w:rsidR="00981BE2" w:rsidRPr="000D0FE7">
        <w:rPr>
          <w:color w:val="000000" w:themeColor="text1"/>
          <w:szCs w:val="28"/>
          <w:lang w:val="nb-NO"/>
        </w:rPr>
        <w:t xml:space="preserve"> để tạo ra giá trị gia tăng cao trong sản xuất công nghiệp</w:t>
      </w:r>
      <w:r w:rsidRPr="000D0FE7">
        <w:rPr>
          <w:color w:val="000000" w:themeColor="text1"/>
          <w:szCs w:val="28"/>
          <w:lang w:val="nb-NO"/>
        </w:rPr>
        <w:t xml:space="preserve">. Triển khai hiệu quả Quy hoạch điện VIII, Quy hoạch điện VIII điều chỉnh và Kế hoạch thực hiện Quy hoạch điện VIII điều chỉnh; hoàn thành và đưa vào vận </w:t>
      </w:r>
      <w:r w:rsidRPr="000D0FE7">
        <w:rPr>
          <w:color w:val="000000" w:themeColor="text1"/>
          <w:szCs w:val="28"/>
          <w:lang w:val="pt-BR"/>
        </w:rPr>
        <w:t>hành</w:t>
      </w:r>
      <w:r w:rsidRPr="000D0FE7">
        <w:rPr>
          <w:color w:val="000000" w:themeColor="text1"/>
          <w:szCs w:val="28"/>
          <w:lang w:val="nb-NO"/>
        </w:rPr>
        <w:t xml:space="preserve"> các dự án điện, truyền tải quan trọng; trong đó chú trọng </w:t>
      </w:r>
      <w:r w:rsidRPr="000D0FE7">
        <w:rPr>
          <w:color w:val="000000" w:themeColor="text1"/>
          <w:szCs w:val="28"/>
          <w:lang w:val="pt-BR"/>
        </w:rPr>
        <w:t>đ</w:t>
      </w:r>
      <w:r w:rsidRPr="000D0FE7">
        <w:rPr>
          <w:color w:val="000000" w:themeColor="text1"/>
          <w:szCs w:val="28"/>
          <w:lang w:val="nb-NO"/>
        </w:rPr>
        <w:t>ẩy nhanh tiến độ, đưa vào vận hành Nhà máy Nhiệt điện Quảng Trạch 1 trước 02/9/2025; hỗ trợ các nhà đầu tư đẩy nhanh tiến độ thực hiện c</w:t>
      </w:r>
      <w:r>
        <w:rPr>
          <w:szCs w:val="28"/>
          <w:lang w:val="nb-NO"/>
        </w:rPr>
        <w:t>ác dự án điện gió, thủy điện nhỏ; hỗ trợ ngành điện triển khai đầu tư dự án Trạm biến áp 500kV, đường dây đấu nối để hoàn thành đồng bộ giải tỏa công suất các dự án nguồn điện trên địa bàn tỉnh. Nâng cao hiệu lực, hiệu quả quản lý nhà nước về cụm công nghiệp, tiếp tục thực hiện Phương án phát triển cụm công nghiệp trên địa bàn tỉnh giai đoạn 2021-2030, Chương trình quốc gia hỗ trợ doanh nghiệp nâng cao năng suất và chất lượng sản phẩm, hàng hóa giai đoạn 2021-2030, các đề án khuyến công trên địa bàn tỉnh năm 2025. Đẩy mạnh thu hút các dự án đầu tư công nghiệp lớn, công nghệ tiên tiến; tăng cường ứng dụng các tiến bộ khoa học công nghệ để sản xuất sản phẩm đạt tiêu chuẩn xuất khẩu, tham gia chuỗi giá trị, nhất là trong các lĩnh vực chế biến nông, lâm, thủy sản; khai thác và chế biến khoáng sản; sản xuất vật liệu xây dựng, nhất là vật liệu mới, vật liệu chất lượng cao.</w:t>
      </w:r>
      <w:r>
        <w:rPr>
          <w:b/>
          <w:bCs/>
          <w:i/>
          <w:iCs/>
          <w:szCs w:val="28"/>
          <w:lang w:val="nb-NO"/>
        </w:rPr>
        <w:t xml:space="preserve"> </w:t>
      </w:r>
    </w:p>
    <w:p w14:paraId="54C6A3DD" w14:textId="77777777" w:rsidR="00182E3A" w:rsidRDefault="00182E3A" w:rsidP="00182E3A">
      <w:pPr>
        <w:spacing w:before="60" w:line="252" w:lineRule="auto"/>
        <w:ind w:firstLine="562"/>
        <w:jc w:val="both"/>
        <w:rPr>
          <w:szCs w:val="28"/>
          <w:lang w:val="nb-NO"/>
        </w:rPr>
      </w:pPr>
      <w:r>
        <w:rPr>
          <w:szCs w:val="28"/>
          <w:lang w:val="it-IT"/>
        </w:rPr>
        <w:t xml:space="preserve">3.3. Các ngành thương mại, dịch vụ: </w:t>
      </w:r>
      <w:r>
        <w:rPr>
          <w:szCs w:val="28"/>
          <w:lang w:val="nb-NO"/>
        </w:rPr>
        <w:t xml:space="preserve">Thực hiện hiệu quả các giải pháp kích cầu tiêu dùng trên từng địa bàn, từng mặt hàng, chương trình OCOP, thương mại điện tử, thanh toán </w:t>
      </w:r>
      <w:r>
        <w:rPr>
          <w:szCs w:val="28"/>
          <w:lang w:val="pt-BR"/>
        </w:rPr>
        <w:t>trực</w:t>
      </w:r>
      <w:r>
        <w:rPr>
          <w:szCs w:val="28"/>
          <w:lang w:val="nb-NO"/>
        </w:rPr>
        <w:t xml:space="preserve"> tuyến. Tập trung hỗ trợ doanh nghiệp, hợp tác xã, hộ kinh doanh nâng cao năng lực cạnh tranh, mở rộng thị trường (đặc biệt là các quy định mới về quản lý thuế, quản lý thị trường); kết nối tiêu thụ sản phẩm địa phương vào các chuỗi phân phối trong và ngoài tỉnh. Phối hợp với các bộ, ngành, các hiệp hội thực hiện các hoạt động xúc tiến thương mại, phát triển thị trường, thu hút, mở rộng đầu tư sản xuất, kinh doanh, tạo năng lực sản xuất mới, đảm bảo cung ứng hàng hóa đáp ứng yêu cầu của thị trường trong nước và xuất khẩu. Hỗ trợ xây dựng, phát triển thương hiệu, hoàn thiện sản phẩm để đáp ứng tiêu chí của nhà phân phối. Xử lý nghiêm các hành vi buôn lậu, gian lận thương mại, hàng giả, xâm phạm quyền sở hữu trí tuệ; đổi mới nâng cao hiệu quả công tác tuyên truyền, phổ biến pháp luật để Nhân dân phát hiện, khai báo với các cơ quan chức năng về các hành vi buôn lậu, vận chuyển trái phép hàng hóa, sản xuất, buôn bán hàng giả. Tăng cường thu hút đầu tư các trung tâm dịch vụ logistics, các trung tâm kho vận </w:t>
      </w:r>
      <w:r>
        <w:rPr>
          <w:szCs w:val="28"/>
          <w:lang w:val="nb-NO"/>
        </w:rPr>
        <w:lastRenderedPageBreak/>
        <w:t>trên tuyến Hành lang kinh tế Đông - Tây phục vụ lưu thông hàng hóa hai chiều giữa các nước ASEAN. Tích cực thúc đẩy hoạt động thương mại biên giới, khai thác hiệu quả Hiệp định Thương mại biên giới Việt Nam - Lào. Tạo thuận lợi thúc đẩy hoạt động xuất nhập khẩu qua cửa khẩu quốc tế Lao Bảo, Cha Lo và La Lay. Tiếp tục tăng cường quản lý hoạt động kinh doanh vận tải, giải quyết các khó khăn, vướng mắc trong vận hành loại hình xe điện phục vụ du lịch, nâng cao năng lực chất lượng dịch vụ vận tải hàng hóa và hành khách.</w:t>
      </w:r>
    </w:p>
    <w:p w14:paraId="63894573" w14:textId="77777777" w:rsidR="00182E3A" w:rsidRDefault="00182E3A" w:rsidP="00182E3A">
      <w:pPr>
        <w:spacing w:before="60" w:line="252" w:lineRule="auto"/>
        <w:ind w:firstLine="562"/>
        <w:jc w:val="both"/>
        <w:rPr>
          <w:szCs w:val="28"/>
          <w:lang w:val="it-IT"/>
        </w:rPr>
      </w:pPr>
      <w:r>
        <w:rPr>
          <w:szCs w:val="28"/>
          <w:lang w:val="it-IT"/>
        </w:rPr>
        <w:t xml:space="preserve">3.4. Nâng cao hiệu quả hoạt động xúc tiến đầu tư: </w:t>
      </w:r>
      <w:r>
        <w:rPr>
          <w:szCs w:val="28"/>
          <w:lang w:val="nb-NO"/>
        </w:rPr>
        <w:t>Tập trung xúc tiến, thu hút các dự án đầu tư tư nhân có quy mô lớn, công nghệ cao, thân thiện với môi trường, các dự án du lịch nghỉ dưỡng cao cấp, năng lượng tái tạo, đầu tư hạ tầng đô thị, hạ tầng khu công nghiệp. Theo dõi, hỗ trợ việc triển khai thực hiện các dự án đầu tư tại do Công ty cổ phần Tập đoàn Mặt trời (SunGroup), T&amp;T, DIC, Tân Hoàng Minh và một số Tập đoàn lớn khác đề xuất; kịp thời nắm bắt, tham mưu chỉ đạo xử lý khó khăn, vướng mắc của doanh nghiệp, nhà đầu tư; rà soát các dự án chưa thuê đất chậm tiến độ trong phạm vi các khu vực đang kêu gọi xúc tiến đầu tư để thực hiện thu hồi dự án theo quy định. Triển khai “Cổng một cửa đầu tư cấp tỉnh” sau khi thành lập tỉnh mới theo hướng dẫn của Bộ Tài chính</w:t>
      </w:r>
      <w:r>
        <w:rPr>
          <w:szCs w:val="28"/>
          <w:lang w:val="it-IT"/>
        </w:rPr>
        <w:t>.</w:t>
      </w:r>
    </w:p>
    <w:p w14:paraId="243A49C2" w14:textId="77777777" w:rsidR="00182E3A" w:rsidRDefault="00182E3A" w:rsidP="00182E3A">
      <w:pPr>
        <w:spacing w:before="60" w:line="252" w:lineRule="auto"/>
        <w:ind w:firstLine="562"/>
        <w:jc w:val="both"/>
        <w:rPr>
          <w:szCs w:val="28"/>
          <w:lang w:val="it-IT"/>
        </w:rPr>
      </w:pPr>
      <w:r>
        <w:rPr>
          <w:szCs w:val="28"/>
          <w:lang w:val="it-IT"/>
        </w:rPr>
        <w:t xml:space="preserve">3.5. Phát triển doanh nghiệp và các thành phần kinh tế: Tập trung triển khai </w:t>
      </w:r>
      <w:r>
        <w:rPr>
          <w:bCs/>
          <w:iCs/>
          <w:szCs w:val="28"/>
          <w:lang w:val="it-IT"/>
        </w:rPr>
        <w:t xml:space="preserve">Nghị quyết 68-NQ/TW </w:t>
      </w:r>
      <w:r>
        <w:rPr>
          <w:szCs w:val="28"/>
          <w:lang w:val="it-IT"/>
        </w:rPr>
        <w:t>của</w:t>
      </w:r>
      <w:r>
        <w:rPr>
          <w:bCs/>
          <w:iCs/>
          <w:szCs w:val="28"/>
          <w:lang w:val="it-IT"/>
        </w:rPr>
        <w:t xml:space="preserve"> Bộ Chính trị về phát triển kinh tế tư nhân, Nghị quyết số 198/2025/QH15 của Quốc hội về một số cơ chế, chính sách đặc biệt phát triển kinh tế tư nhân và Nghị quyết số 138/NQ-CP năm 2025 về Kế hoạch hành động của Chính phủ. </w:t>
      </w:r>
      <w:r>
        <w:rPr>
          <w:szCs w:val="28"/>
          <w:lang w:val="it-IT"/>
        </w:rPr>
        <w:t>Duy trì việc rút ngắn thời gian xử lý các thủ tục đăng ký kinh doanh dưới mức bình quân của cả nước. Định kỳ tổ chức hội nghị, tăng cường đối thoại giữa UBND tỉnh với doanh nghiệp;</w:t>
      </w:r>
      <w:r>
        <w:rPr>
          <w:bCs/>
          <w:iCs/>
          <w:szCs w:val="28"/>
          <w:lang w:val="it-IT"/>
        </w:rPr>
        <w:t xml:space="preserve"> đề cao đạo đức kinh doanh, phát huy trách nhiệm xã hội, thúc đẩy mạnh mẽ tinh thần kinh doanh</w:t>
      </w:r>
      <w:r>
        <w:rPr>
          <w:szCs w:val="28"/>
          <w:lang w:val="it-IT"/>
        </w:rPr>
        <w:t xml:space="preserve">. Tăng cường công tác tham vấn doanh nghiệp, tạo điều kiện doanh nghiệp tham gia vào góp ý chính sách, pháp luật có liên quan tại tỉnh. </w:t>
      </w:r>
      <w:r>
        <w:rPr>
          <w:bCs/>
          <w:iCs/>
          <w:szCs w:val="28"/>
          <w:lang w:val="it-IT"/>
        </w:rPr>
        <w:t>Hỗ trợ thực chất, hiệu quả doanh nghiệp nhỏ, siêu nhỏ và hộ kinh doanh, trong đó chú trọng t</w:t>
      </w:r>
      <w:r>
        <w:rPr>
          <w:szCs w:val="28"/>
          <w:lang w:val="it-IT"/>
        </w:rPr>
        <w:t>riển khai kịp thời các quy định, hướng dẫn về đơn giản hóa chế độ kế toán, thuế. Các doanh nghiệp nhà nước thuộc tỉnh quản lý triển khai có hiệu quả chỉ tiêu tăng trưởng năm 2025 đối với các doanh nghiệp nhà nước. Thực hiện thoái vốn nhà nước tại Công ty CP Du lịch Sài Gòn - Quảng Bình, Công ty CP Môi trường &amp; Phát triển đô thị Quảng Bình, Công ty cổ phần Tổng Công ty Thương mại Quảng Trị, Công ty cổ phần Cảng Cửa Việt.</w:t>
      </w:r>
    </w:p>
    <w:p w14:paraId="6B2C706A" w14:textId="77777777" w:rsidR="00182E3A" w:rsidRDefault="00182E3A" w:rsidP="00182E3A">
      <w:pPr>
        <w:pStyle w:val="Heading2"/>
        <w:spacing w:line="252" w:lineRule="auto"/>
        <w:rPr>
          <w:rFonts w:ascii="Times New Roman" w:hAnsi="Times New Roman" w:cs="Times New Roman"/>
        </w:rPr>
      </w:pPr>
      <w:r>
        <w:rPr>
          <w:rFonts w:ascii="Times New Roman" w:hAnsi="Times New Roman" w:cs="Times New Roman"/>
        </w:rPr>
        <w:t>4. Tăng cường quản lý tài nguyên và bảo vệ môi trường; chủ động ứng phó với biến đổi khí hậu, phòng, chống thiên tai</w:t>
      </w:r>
    </w:p>
    <w:p w14:paraId="22E183A7" w14:textId="77777777" w:rsidR="00182E3A" w:rsidRDefault="00182E3A" w:rsidP="00182E3A">
      <w:pPr>
        <w:spacing w:before="60" w:line="252" w:lineRule="auto"/>
        <w:ind w:firstLine="562"/>
        <w:jc w:val="both"/>
        <w:rPr>
          <w:szCs w:val="28"/>
          <w:lang w:val="pl-PL"/>
        </w:rPr>
      </w:pPr>
      <w:r>
        <w:rPr>
          <w:szCs w:val="28"/>
          <w:lang w:val="pt-BR"/>
        </w:rPr>
        <w:t>4.1. Quản lý đất đai, tài nguyên và bảo vệ môi trường: Hướng dẫn các địa phương liên quan đến thực hiện thủ tục đất đai theo phân cấp của chính quyền địa phương 02 cấp; rà soát, thống nhất hệ thống văn bản quy phạm pháp luật về đất đai để đảm bảo thông suốt, hài hoà và quy định của pháp luật. X</w:t>
      </w:r>
      <w:r>
        <w:rPr>
          <w:szCs w:val="28"/>
          <w:lang w:val="nb-NO"/>
        </w:rPr>
        <w:t xml:space="preserve">ây dựng bảng giá đất trên địa bàn tỉnh Quảng Trị áp dụng từ ngày 01/01/2026. Tiếp tục rà soát, kiểm tra tiến độ thực hiện các công trình, dự án đã được giao đất, cho thuê đất nhưng chậm tiến độ hoặc không đưa đất vào sử dụng; kiên quyết tham mưu thu hồi đất đối với các dự án vi phạm theo quy định của pháp luật về đất đai. </w:t>
      </w:r>
      <w:r>
        <w:rPr>
          <w:iCs/>
          <w:szCs w:val="28"/>
          <w:lang w:val="it-IT"/>
        </w:rPr>
        <w:t>Thực hiện c</w:t>
      </w:r>
      <w:r>
        <w:rPr>
          <w:bCs/>
          <w:iCs/>
          <w:szCs w:val="28"/>
          <w:lang w:val="pl-PL"/>
        </w:rPr>
        <w:t xml:space="preserve">ông </w:t>
      </w:r>
      <w:r>
        <w:rPr>
          <w:bCs/>
          <w:iCs/>
          <w:szCs w:val="28"/>
          <w:lang w:val="pl-PL"/>
        </w:rPr>
        <w:lastRenderedPageBreak/>
        <w:t xml:space="preserve">tác kiểm kê đất đai và lập bản đồ hiện trạng sử dụng đất năm 2024 cấp tỉnh, chủ động thực hiện </w:t>
      </w:r>
      <w:r>
        <w:rPr>
          <w:bCs/>
          <w:iCs/>
          <w:szCs w:val="28"/>
          <w:lang w:val="nb-NO"/>
        </w:rPr>
        <w:t>tổng hợp điện tích tự nhiên, bản đồ địa giới cấp xã, cấp tỉnh sau sáp nhập</w:t>
      </w:r>
      <w:r>
        <w:rPr>
          <w:bCs/>
          <w:i/>
          <w:szCs w:val="28"/>
          <w:lang w:val="nb-NO"/>
        </w:rPr>
        <w:t xml:space="preserve">; </w:t>
      </w:r>
      <w:r>
        <w:rPr>
          <w:bCs/>
          <w:iCs/>
          <w:szCs w:val="28"/>
          <w:lang w:val="nb-NO"/>
        </w:rPr>
        <w:t>h</w:t>
      </w:r>
      <w:r>
        <w:rPr>
          <w:bCs/>
          <w:iCs/>
          <w:szCs w:val="28"/>
          <w:lang w:val="pl-PL"/>
        </w:rPr>
        <w:t xml:space="preserve">oàn thành lựa chọn phần mềm ứng dụng xây dựng, quản lý, vận hành cơ sở dữ liệu đất đai đáp ứng các yêu cầu công tác QLNN về đất đai ở địa phương, đảm bảo chức năng kết nối, chia sẻ với cơ sở dữ liệu chuyên ngành khác, đồng thời tích hợp với cơ sở dữ liệu quốc gia về đất đai. </w:t>
      </w:r>
      <w:r>
        <w:rPr>
          <w:szCs w:val="28"/>
          <w:shd w:val="clear" w:color="auto" w:fill="FFFFFF"/>
          <w:lang w:val="pl-PL"/>
        </w:rPr>
        <w:t>Thực hiện đấu giá quyền khai thác khoáng sản.</w:t>
      </w:r>
    </w:p>
    <w:p w14:paraId="40845BEF" w14:textId="77777777" w:rsidR="00182E3A" w:rsidRDefault="00182E3A" w:rsidP="00182E3A">
      <w:pPr>
        <w:spacing w:before="60" w:line="252" w:lineRule="auto"/>
        <w:ind w:firstLine="562"/>
        <w:jc w:val="both"/>
        <w:rPr>
          <w:szCs w:val="28"/>
          <w:lang w:val="pt-BR"/>
        </w:rPr>
      </w:pPr>
      <w:r>
        <w:rPr>
          <w:szCs w:val="28"/>
          <w:lang w:val="pt-BR"/>
        </w:rPr>
        <w:t xml:space="preserve">4.2. Phòng, chống thiên tai (PCTT) và ứng phó biến đổi khí hậu: </w:t>
      </w:r>
      <w:r>
        <w:rPr>
          <w:szCs w:val="28"/>
          <w:lang w:val="pl-PL"/>
        </w:rPr>
        <w:t>Nắm bắt tình hình thiên tai kịp thời tham mưu chỉ đạo công tác đảm bảo an toàn công trình thủy lợi trong mùa mưa lũ năm 2025; kiểm tra, rà soát hiện trạng hư hỏng các công trình thủy lợi, nước sạch nông thôn sau mùa mưa lũ;</w:t>
      </w:r>
      <w:r>
        <w:rPr>
          <w:szCs w:val="28"/>
          <w:shd w:val="clear" w:color="auto" w:fill="FFFFFF"/>
          <w:lang w:val="pl-PL"/>
        </w:rPr>
        <w:t xml:space="preserve"> hoàn thiện, cập nhật kịch bản sẵn sàng ứng phó </w:t>
      </w:r>
      <w:r>
        <w:rPr>
          <w:szCs w:val="28"/>
          <w:lang w:val="pl-PL"/>
        </w:rPr>
        <w:t xml:space="preserve">với các cấp độ rủi ro và loại hình thiên tai cụ thể thường gặp. Kiện toàn tổ chức bộ máy cơ quan chỉ huy PCTT, phòng thủ dân sự cấp tỉnh, cấp xã; rà soát xây dựng, hoàn thiện Quy chế hoạt động; kiện toàn Quỹ, Cơ quan quản lý Quỹ PCTT tỉnh; tích hợp các công cụ, phần mềm trong phòng, chống thiên tai hiện có đảm bảo khai thác tối đa hiệu quả, tránh chồng chéo, gián đoạn, đứt quãng, bỏ phí. Hoàn thiện đề cương và dự toán kinh phí nhiệm vụ “Xây dựng cơ sở dữ liệu khí tượng thủy văn và biến đổi khí hậu trên địa bàn tỉnh Quảng Trị”. </w:t>
      </w:r>
      <w:r>
        <w:rPr>
          <w:szCs w:val="28"/>
          <w:lang w:val="vi-VN"/>
        </w:rPr>
        <w:t xml:space="preserve">Tiếp tục theo dõi chặt chẽ diễn biến </w:t>
      </w:r>
      <w:r>
        <w:rPr>
          <w:szCs w:val="28"/>
          <w:lang w:val="it-IT"/>
        </w:rPr>
        <w:t>thời</w:t>
      </w:r>
      <w:r>
        <w:rPr>
          <w:szCs w:val="28"/>
          <w:lang w:val="vi-VN"/>
        </w:rPr>
        <w:t xml:space="preserve"> tiết, khí tượng, thủy văn, nguồn nước, xâm nhập mặn</w:t>
      </w:r>
      <w:r>
        <w:rPr>
          <w:szCs w:val="28"/>
          <w:lang w:val="pl-PL"/>
        </w:rPr>
        <w:t>; xây dựng Kế hoạch quản lý chất lượng môi trường nước mặt tỉnh Quảng Trị.</w:t>
      </w:r>
    </w:p>
    <w:p w14:paraId="30C7B77E" w14:textId="77777777" w:rsidR="00182E3A" w:rsidRDefault="00182E3A" w:rsidP="00182E3A">
      <w:pPr>
        <w:pStyle w:val="Heading2"/>
        <w:spacing w:line="247" w:lineRule="auto"/>
        <w:ind w:firstLine="561"/>
        <w:rPr>
          <w:rFonts w:ascii="Times New Roman" w:hAnsi="Times New Roman" w:cs="Times New Roman"/>
        </w:rPr>
      </w:pPr>
      <w:r>
        <w:rPr>
          <w:rFonts w:ascii="Times New Roman" w:hAnsi="Times New Roman" w:cs="Times New Roman"/>
        </w:rPr>
        <w:t>5. Chú trọng phát triển toàn diện và đồng bộ các lĩnh vực văn hóa, xã hội bảo đảm gắn kết hài hòa với phát triển kinh tế, đẩy mạnh phát triển khoa học, công nghệ và chuyển đổi số</w:t>
      </w:r>
    </w:p>
    <w:p w14:paraId="78D7242D" w14:textId="77777777" w:rsidR="00182E3A" w:rsidRDefault="00182E3A" w:rsidP="00182E3A">
      <w:pPr>
        <w:spacing w:before="60" w:line="247" w:lineRule="auto"/>
        <w:ind w:firstLine="561"/>
        <w:jc w:val="both"/>
        <w:rPr>
          <w:szCs w:val="28"/>
          <w:lang w:val="pt-BR"/>
        </w:rPr>
      </w:pPr>
      <w:r>
        <w:rPr>
          <w:szCs w:val="28"/>
          <w:lang w:val="pt-BR"/>
        </w:rPr>
        <w:t xml:space="preserve">5.1. Y tế và chăm sóc, bảo vệ sức khỏe nhân dân: Theo dõi chặt chẽ tình hình dịch bệnh và triển khai các biện pháp phòng, chống dịch phù hợp, hiệu quả, nhất là các bệnh sốt xuất huyết, tay chân miệng, sởi, COVID-19. </w:t>
      </w:r>
      <w:r>
        <w:rPr>
          <w:szCs w:val="28"/>
          <w:lang w:val="vi-VN"/>
        </w:rPr>
        <w:t>Đẩy mạnh chuyển đổi số</w:t>
      </w:r>
      <w:r>
        <w:rPr>
          <w:szCs w:val="28"/>
          <w:lang w:val="pt-BR"/>
        </w:rPr>
        <w:t>, h</w:t>
      </w:r>
      <w:r>
        <w:rPr>
          <w:szCs w:val="28"/>
          <w:lang w:val="vi-VN"/>
        </w:rPr>
        <w:t xml:space="preserve">oàn thành việc thực hiện Bệnh án điện tử trước 30/9/2025; </w:t>
      </w:r>
      <w:r>
        <w:rPr>
          <w:szCs w:val="28"/>
          <w:lang w:val="pt-BR"/>
        </w:rPr>
        <w:t>phấn đấu t</w:t>
      </w:r>
      <w:r>
        <w:rPr>
          <w:szCs w:val="28"/>
          <w:lang w:val="vi-VN"/>
        </w:rPr>
        <w:t>ỷ lệ dân số trưởng thành tiếp cận dịch vụ số trong y tế (khám chữa bệnh từ xa, thanh toán viện phí không dùng tiền mặt, hồ sơ bệnh án điện tử...) đạt 80%</w:t>
      </w:r>
      <w:r>
        <w:rPr>
          <w:szCs w:val="28"/>
          <w:lang w:val="pt-BR"/>
        </w:rPr>
        <w:t>. Từng bước nâng cao chất lượng khám chữa bệnh và chấn chỉnh thái độ phục vụ người bệnh, kiểm soát nhiễm khuẩn, vệ sinh môi trường. Chú trọng quản lý nhà nước về bảo hiểm y tế và khẩn trương thực hiện phân thẻ BHYT sau sắp xếp, đảm bảo không gián đoạn về khám chữa bệnh BHYT cho người dân. Thực hiện tốt công tác đấu thầu thuốc, đảm bảo cung ứng thuốc cho các đơn vị. Tiếp tục thực hiện tốt công tác Bảo trợ xã hội, phòng chống tệ nạn xã hội và bảo vệ, chăm sóc trẻ em: hướng dẫn, triển khai các chính sách mới về bảo trợ xã hội. Đẩy mạnh công tác truyền thông, tuyên truyền, phổ biến, giáo dục; nâng cao năng lực cho cán bộ các cấp liên quan và người dân tại cộng đồng. Tập trung mọi nỗ lực chuyển trọng tâm chính sách dân số từ kế hoạch hóa gia đình sang dân số và phát triển.</w:t>
      </w:r>
    </w:p>
    <w:p w14:paraId="7093D685" w14:textId="77777777" w:rsidR="00182E3A" w:rsidRDefault="00182E3A" w:rsidP="00182E3A">
      <w:pPr>
        <w:spacing w:before="60" w:line="247" w:lineRule="auto"/>
        <w:ind w:firstLine="561"/>
        <w:jc w:val="both"/>
        <w:rPr>
          <w:szCs w:val="28"/>
          <w:lang w:val="pt-BR"/>
        </w:rPr>
      </w:pPr>
      <w:r>
        <w:rPr>
          <w:szCs w:val="28"/>
          <w:lang w:val="pt-BR"/>
        </w:rPr>
        <w:t>5.2. Giáo dục và đào tạo: T</w:t>
      </w:r>
      <w:r>
        <w:rPr>
          <w:szCs w:val="28"/>
          <w:shd w:val="clear" w:color="auto" w:fill="FFFFFF"/>
          <w:lang w:val="pt-BR"/>
        </w:rPr>
        <w:t xml:space="preserve">hực hiện lồng ghép có hiệu quả các chương trình, đề án, dự án để tăng cường đầu tư cơ sở vật chất, thiết bị dạy học, </w:t>
      </w:r>
      <w:r>
        <w:rPr>
          <w:szCs w:val="28"/>
          <w:lang w:val="pt-BR"/>
        </w:rPr>
        <w:t>và chuẩn bị đội ngũ cán bộ quản lý, giáo viên đáp ứng yêu cầu Chương trình giáo dục phổ thông 2018; đặc biệt chuẩn bị</w:t>
      </w:r>
      <w:r>
        <w:rPr>
          <w:szCs w:val="28"/>
          <w:shd w:val="clear" w:color="auto" w:fill="FFFFFF"/>
          <w:lang w:val="pt-BR"/>
        </w:rPr>
        <w:t xml:space="preserve"> cho việc thực hiện dạy học 2 buổi/ngày bắt đầu từ năm học 2025 - 2026 tại các cơ sở giáo dục phổ thông. </w:t>
      </w:r>
      <w:r>
        <w:rPr>
          <w:szCs w:val="28"/>
          <w:lang w:val="pt-BR"/>
        </w:rPr>
        <w:t xml:space="preserve">Đẩy mạnh giáo dục hướng </w:t>
      </w:r>
      <w:r>
        <w:rPr>
          <w:szCs w:val="28"/>
          <w:lang w:val="pt-BR"/>
        </w:rPr>
        <w:lastRenderedPageBreak/>
        <w:t xml:space="preserve">nghiệp và định hướng phân luồng trong giáo dục phổ thông; tiếp tục đổi mới công tác quản trị, tăng quyền tự chủ của các cơ sở giáo dục. Triển khai hiệu quả phòng trào </w:t>
      </w:r>
      <w:r>
        <w:rPr>
          <w:i/>
          <w:szCs w:val="28"/>
          <w:lang w:val="pt-BR"/>
        </w:rPr>
        <w:t>“Cả nước thi đua xây dựng xã hội học tập, đẩy mạnh học tập suốt đời giai đoạn 2023-2030”</w:t>
      </w:r>
      <w:r>
        <w:rPr>
          <w:szCs w:val="28"/>
          <w:lang w:val="pt-BR"/>
        </w:rPr>
        <w:t>. Chỉ đạo hoàn thành công tác tuyển sinh lớp 10 THPT năm học 2025-2026; hoàn thành công tác chấm thi, phúc khảo và xét, công nhận tốt nghiệp THPT năm 2025. Lập kế hoạch phát triển giáo dục và chuẩn bị chu đáo các điều kiện cho năm học 2025-2026, công tác chuẩn bị Lễ khai giảng năm học mới 2025-2026. Tiếp tục thực hiện có hiệu quả việc đổi mới đồng bộ phương pháp dạy học và phương pháp thi, kiểm tra, đánh giá, tạo sự chuyển biến tích cực, rõ nét về chất lượng và hiệu quả giáo dục. Đẩy mạnh công tác truyền thông và hợp tác quốc tế về giáo dục đào tạo của Ngành; tăng cường hợp tác với các nước có nền giáo dục tiên tiến trong khu vực và trên thế giới nhằm tạo cơ hội cho đội ngũ cán bộ quản lý, giáo viên và học sinh thăm quan học tập, trải nghiệm và tiếp cận với các mô hình hay trong công tác quản lý và dạy học.</w:t>
      </w:r>
    </w:p>
    <w:p w14:paraId="7299960A" w14:textId="77777777" w:rsidR="00182E3A" w:rsidRDefault="00182E3A" w:rsidP="00182E3A">
      <w:pPr>
        <w:spacing w:before="60" w:line="247" w:lineRule="auto"/>
        <w:ind w:firstLine="561"/>
        <w:jc w:val="both"/>
        <w:rPr>
          <w:szCs w:val="28"/>
          <w:lang w:val="pt-BR"/>
        </w:rPr>
      </w:pPr>
      <w:r>
        <w:rPr>
          <w:szCs w:val="28"/>
          <w:lang w:val="pt-BR"/>
        </w:rPr>
        <w:t xml:space="preserve">5.3. Văn hóa, thể thao và thông tin: Tiếp tục đẩy mạnh các hoạt động tuyên truyền thực hiện nhiệm </w:t>
      </w:r>
      <w:r>
        <w:rPr>
          <w:szCs w:val="28"/>
          <w:lang w:val="vi-VN"/>
        </w:rPr>
        <w:t>vụ</w:t>
      </w:r>
      <w:r>
        <w:rPr>
          <w:szCs w:val="28"/>
          <w:lang w:val="pt-BR"/>
        </w:rPr>
        <w:t xml:space="preserve"> chính trị của tỉnh và các ngày lễ lớn của quê hương, đất nước</w:t>
      </w:r>
      <w:r>
        <w:rPr>
          <w:rStyle w:val="FootnoteReference"/>
          <w:szCs w:val="28"/>
          <w:lang w:val="pt-BR"/>
        </w:rPr>
        <w:footnoteReference w:id="64"/>
      </w:r>
      <w:r>
        <w:rPr>
          <w:szCs w:val="28"/>
          <w:lang w:val="pt-BR"/>
        </w:rPr>
        <w:t>, chú trọng</w:t>
      </w:r>
      <w:r>
        <w:rPr>
          <w:rFonts w:eastAsia="Calibri"/>
          <w:szCs w:val="28"/>
          <w:lang w:val="pt-BR"/>
        </w:rPr>
        <w:t xml:space="preserve"> truyền thông chính sách, tạo đồng thuận xã hội. P</w:t>
      </w:r>
      <w:r>
        <w:rPr>
          <w:szCs w:val="28"/>
          <w:lang w:val="pt-BR"/>
        </w:rPr>
        <w:t xml:space="preserve">hối hợp Bộ Văn hóa, Thể thao và Du lịch trong thực hiện Triển lãm thành tựu KT-XH nhân dịp kỷ niệm 80 năm Ngày Quốc khánh để quảng bá các thành tựu và niềm năng, thế mạnh phát triển KT-XH tỉnh Quảng Trị. </w:t>
      </w:r>
      <w:r>
        <w:rPr>
          <w:szCs w:val="28"/>
          <w:lang w:val="vi-VN"/>
        </w:rPr>
        <w:t>Đẩy nhanh tiến độ thực hiện các dự án về phát huy giá trị di sản</w:t>
      </w:r>
      <w:r>
        <w:rPr>
          <w:rStyle w:val="FootnoteReference"/>
          <w:szCs w:val="28"/>
          <w:lang w:val="vi-VN"/>
        </w:rPr>
        <w:footnoteReference w:id="65"/>
      </w:r>
      <w:r>
        <w:rPr>
          <w:szCs w:val="28"/>
          <w:lang w:val="vi-VN"/>
        </w:rPr>
        <w:t>, công tác lập nhiệm vụ quy hoạch và quy hoạch cho các di tích quốc gia, quốc gia đặc biệt.</w:t>
      </w:r>
      <w:r>
        <w:rPr>
          <w:szCs w:val="28"/>
          <w:lang w:val="pt-BR"/>
        </w:rPr>
        <w:t xml:space="preserve"> Tổ chức có hiệu quả </w:t>
      </w:r>
      <w:r>
        <w:rPr>
          <w:bCs/>
          <w:szCs w:val="28"/>
          <w:lang w:val="pt-BR"/>
        </w:rPr>
        <w:t>các phong trào thể dục thể thao quần chúng.</w:t>
      </w:r>
      <w:r>
        <w:rPr>
          <w:szCs w:val="28"/>
          <w:lang w:val="pt-BR"/>
        </w:rPr>
        <w:t xml:space="preserve"> Động viên và chuẩn bị các điều kiện cho các Vận động viên của tỉnh</w:t>
      </w:r>
      <w:r>
        <w:rPr>
          <w:bCs/>
          <w:szCs w:val="28"/>
          <w:lang w:val="pt-BR"/>
        </w:rPr>
        <w:t xml:space="preserve"> tham dự SEA Games 33 tại Thái Lan. </w:t>
      </w:r>
      <w:r>
        <w:rPr>
          <w:szCs w:val="28"/>
          <w:lang w:val="pt-BR"/>
        </w:rPr>
        <w:t>Tăng cường an ninh mạng, an ninh thông tin và hạ tầng kỹ thuật thông tin và truyền thông. Theo dõi, quản lý chặt chẽ hoạt động thông tin, báo chí, mạng xã hội, đấu tranh phản bác thông tin xấu độc, xuyên tạc lịch sử, chống phá Đảng, Nhà nước và những chủ trương của tỉnh. Tăng cường khai thác các nền tảng mạng xã hội phục vụ cho công tác thông tin đối ngoại, quảng bá hình ảnh của tỉnh trên môi trường mạng.</w:t>
      </w:r>
    </w:p>
    <w:p w14:paraId="091DE2DD" w14:textId="77777777" w:rsidR="00182E3A" w:rsidRDefault="00182E3A" w:rsidP="00182E3A">
      <w:pPr>
        <w:spacing w:before="60" w:line="252" w:lineRule="auto"/>
        <w:ind w:firstLine="562"/>
        <w:jc w:val="both"/>
        <w:rPr>
          <w:szCs w:val="28"/>
          <w:lang w:val="vi-VN"/>
        </w:rPr>
      </w:pPr>
      <w:r>
        <w:rPr>
          <w:szCs w:val="28"/>
          <w:lang w:val="pt-BR"/>
        </w:rPr>
        <w:t>5.4. Khoa học và công nghệ và chuyển đổi số: Tiếp tục đẩy mạnh thực hiện Nghị quyết số 57-NQ/TW ngày 22/12/2024 của Bộ Chính trị về đột phá phát triển khoa học, công nghệ, đổi mới sáng tạo và chuyển đổi số quốc gia. Hướng dẫn doanh nghiệp tham gia Giải thưởng Chất lượng Quốc gia năm 2025.</w:t>
      </w:r>
      <w:r>
        <w:rPr>
          <w:szCs w:val="28"/>
          <w:lang w:val="vi-VN"/>
        </w:rPr>
        <w:t xml:space="preserve"> Tuyên truyền, phổ biến kiến thức khởi nghiệp đổi mới sáng tạo. Tổ chức cuộc thi Khởi nghiệp đổi mới sáng tạo tỉnh Quảng Trị năm 2025. </w:t>
      </w:r>
      <w:r>
        <w:rPr>
          <w:rFonts w:eastAsia="Calibri"/>
          <w:szCs w:val="28"/>
          <w:lang w:val="vi-VN"/>
        </w:rPr>
        <w:t xml:space="preserve">Triển khai nâng cấp các Hệ thống phần mềm dùng chung; đảm bảo hạ tầng, nền tảng số, hệ thống thông tin trong quá trình triển khai Đề án sắp xếp ĐVHC cấp tỉnh. </w:t>
      </w:r>
      <w:r>
        <w:rPr>
          <w:szCs w:val="28"/>
          <w:lang w:val="vi-VN"/>
        </w:rPr>
        <w:t xml:space="preserve">Tổ chức quản lý, vận hành, bảo trì, bảo dưỡng, duy trì hoạt động của Trung tâm dữ liệu điện tử tỉnh bảo đảm ổn định, thông suốt, an toàn. Phát huy vai trò của các tổ công nghệ số cộng đồng, hiệu quả </w:t>
      </w:r>
      <w:r>
        <w:rPr>
          <w:szCs w:val="28"/>
          <w:lang w:val="vi-VN"/>
        </w:rPr>
        <w:lastRenderedPageBreak/>
        <w:t xml:space="preserve">hoạt động Trung tâm Giám sát, điều hành thông minh (IOC) tỉnh. Triển khai mạnh mẽ các hoạt động nghiên cứu khoa học và ứng dụng công nghệ phục vụ phát triển kinh tế - xã hội, bảo đảm quốc phòng - an ninh. Khuyến khích tiếp thu, chuyển giao, ứng dụng sáng tạo, các công nghệ tiên tiến, nhất là trí tuệ nhân tạo, kinh tế số, kinh tế xanh, kinh tế tuần hoàn. </w:t>
      </w:r>
    </w:p>
    <w:p w14:paraId="5A94FB0C" w14:textId="77777777" w:rsidR="00182E3A" w:rsidRDefault="00182E3A" w:rsidP="00182E3A">
      <w:pPr>
        <w:spacing w:before="60" w:line="252" w:lineRule="auto"/>
        <w:ind w:firstLine="562"/>
        <w:jc w:val="both"/>
        <w:rPr>
          <w:szCs w:val="28"/>
          <w:lang w:val="pt-BR"/>
        </w:rPr>
      </w:pPr>
      <w:r>
        <w:rPr>
          <w:szCs w:val="28"/>
          <w:lang w:val="pt-BR"/>
        </w:rPr>
        <w:t>5.5. Công tác dân tộc, tôn giáo: Đẩy mạnh triển khai Chương trình MTQG phát triển KT-XH vùng đồng bào DTTS và miền núi</w:t>
      </w:r>
      <w:r>
        <w:rPr>
          <w:szCs w:val="28"/>
          <w:lang w:val="vi-VN"/>
        </w:rPr>
        <w:t xml:space="preserve">. </w:t>
      </w:r>
      <w:r>
        <w:rPr>
          <w:szCs w:val="28"/>
          <w:lang w:val="nl-NL"/>
        </w:rPr>
        <w:t>Tiếp tục đẩy mạnh công tác đối ngoại tôn giáo;</w:t>
      </w:r>
      <w:r>
        <w:rPr>
          <w:szCs w:val="28"/>
          <w:lang w:val="pt-BR"/>
        </w:rPr>
        <w:t xml:space="preserve"> xem xét, giải quyết một số nhu cầu chính đáng của các tổ chức tôn giáo theo đúng quy định của pháp luật; kịp thời phát hiện, xử lý các vấn đề tôn giáo phức tạp nảy sinh.</w:t>
      </w:r>
    </w:p>
    <w:p w14:paraId="206FCF22" w14:textId="77777777" w:rsidR="00182E3A" w:rsidRDefault="00182E3A" w:rsidP="00182E3A">
      <w:pPr>
        <w:pStyle w:val="Heading2"/>
        <w:spacing w:line="252" w:lineRule="auto"/>
        <w:rPr>
          <w:rFonts w:ascii="Times New Roman" w:hAnsi="Times New Roman" w:cs="Times New Roman"/>
        </w:rPr>
      </w:pPr>
      <w:r>
        <w:rPr>
          <w:rFonts w:ascii="Times New Roman" w:hAnsi="Times New Roman" w:cs="Times New Roman"/>
        </w:rPr>
        <w:t>6. Tiếp tục hoàn thiện, xây dựng bộ máy tinh gọn, hoạt động hiệu lực, hiệu quả</w:t>
      </w:r>
    </w:p>
    <w:p w14:paraId="7C6A01AC" w14:textId="77777777" w:rsidR="00182E3A" w:rsidRDefault="00182E3A" w:rsidP="00182E3A">
      <w:pPr>
        <w:spacing w:before="60" w:line="252" w:lineRule="auto"/>
        <w:ind w:firstLine="562"/>
        <w:jc w:val="both"/>
        <w:rPr>
          <w:szCs w:val="28"/>
          <w:lang w:val="nl-NL"/>
        </w:rPr>
      </w:pPr>
      <w:r>
        <w:rPr>
          <w:szCs w:val="28"/>
          <w:lang w:val="pt-BR"/>
        </w:rPr>
        <w:t xml:space="preserve">6.1. Công tác nội vụ: </w:t>
      </w:r>
      <w:r>
        <w:rPr>
          <w:bCs/>
          <w:szCs w:val="28"/>
          <w:lang w:val="pt-BR"/>
        </w:rPr>
        <w:t>Tiếp tục hoàn thiện, xây dựng bộ máy tinh gọn, hoạt động hiệu lực, hiệu quả; t</w:t>
      </w:r>
      <w:r>
        <w:rPr>
          <w:szCs w:val="28"/>
          <w:lang w:val="pt-BR"/>
        </w:rPr>
        <w:t xml:space="preserve">ổ chức lại các đơn vị sự nghiệp công lập, các tổ chức phối hợp liên ngành do UBND tỉnh thành lập, các tổ chức hội hoạt động trong phạm vi tỉnh. </w:t>
      </w:r>
      <w:r>
        <w:rPr>
          <w:iCs/>
          <w:szCs w:val="28"/>
          <w:lang w:val="pt-BR"/>
        </w:rPr>
        <w:t xml:space="preserve">Quy định chức năng, nhiệm vụ, quyền hạn và cơ cấu tổ chức của các cơ quan, đơn vị; xây dựng vị trí việc làm, cơ cấu ngạch công chức, chức danh nghề nghiệp viên chức; </w:t>
      </w:r>
      <w:r>
        <w:rPr>
          <w:szCs w:val="28"/>
          <w:lang w:val="pt-BR"/>
        </w:rPr>
        <w:t>ban hành Quyết định phân cấp quản lý cán bộ, công chức, viên chức thuộc thẩm quyền của UBND tỉnh</w:t>
      </w:r>
      <w:r>
        <w:rPr>
          <w:iCs/>
          <w:szCs w:val="28"/>
          <w:lang w:val="pt-BR"/>
        </w:rPr>
        <w:t xml:space="preserve">. </w:t>
      </w:r>
      <w:r>
        <w:rPr>
          <w:szCs w:val="28"/>
          <w:lang w:val="pt-BR"/>
        </w:rPr>
        <w:t>Tiếp tục thực hiện các nội dung giải quyết chế độ, chính sách cho cán bộ, công chức, viên chức, người lao động, người hoạt động không chuyên trách</w:t>
      </w:r>
      <w:r>
        <w:rPr>
          <w:rStyle w:val="FootnoteReference"/>
          <w:szCs w:val="28"/>
          <w:lang w:val="sv-SE"/>
        </w:rPr>
        <w:footnoteReference w:id="66"/>
      </w:r>
      <w:r>
        <w:rPr>
          <w:szCs w:val="28"/>
          <w:lang w:val="pt-BR"/>
        </w:rPr>
        <w:t xml:space="preserve">. Trình HĐND tỉnh ban hành </w:t>
      </w:r>
      <w:r>
        <w:rPr>
          <w:bCs/>
          <w:iCs/>
          <w:szCs w:val="28"/>
          <w:lang w:val="pt-BR"/>
        </w:rPr>
        <w:t>Nghị quyết quy định chính sách hỗ trợ đối với cán bộ, công chức, viên chức, người lao động chuyển đến làm việc tại trụ sở mới sau sắp xếp ĐVHC cấp xã và tổ chức chính quyền địa phương 02 cấp</w:t>
      </w:r>
      <w:r>
        <w:rPr>
          <w:bCs/>
          <w:szCs w:val="28"/>
          <w:lang w:val="pt-BR"/>
        </w:rPr>
        <w:t xml:space="preserve">. </w:t>
      </w:r>
      <w:r>
        <w:rPr>
          <w:szCs w:val="28"/>
          <w:lang w:val="nl-NL"/>
        </w:rPr>
        <w:t>Tiếp tục triển khai số hóa tài liệu lưu trữ; triển khai thi hành Luật Lưu trữ. Đẩy mạnh cải cách công vụ, công chức, cơ bản hoàn thiện mô hình chế độ công vụ theo vị trí việc làm</w:t>
      </w:r>
      <w:r>
        <w:rPr>
          <w:szCs w:val="28"/>
          <w:lang w:val="pt-BR"/>
        </w:rPr>
        <w:t xml:space="preserve">. </w:t>
      </w:r>
      <w:r>
        <w:rPr>
          <w:szCs w:val="28"/>
          <w:lang w:val="nl-NL"/>
        </w:rPr>
        <w:t>Tổ chức, triển khai các Phong trào thi đua</w:t>
      </w:r>
      <w:r>
        <w:rPr>
          <w:rStyle w:val="FootnoteReference"/>
          <w:szCs w:val="28"/>
          <w:lang w:val="nl-NL"/>
        </w:rPr>
        <w:footnoteReference w:id="67"/>
      </w:r>
      <w:r>
        <w:rPr>
          <w:szCs w:val="28"/>
          <w:lang w:val="nl-NL"/>
        </w:rPr>
        <w:t>; tổ chức Đại hội thi đua yêu nước tỉnh Quảng Trị đảm bảo thiết thực, ý nghĩa. Đẩy mạnh cải cách hành chính giai đoạn 2026-2030, trọng tâm là các giải pháp duy trì và nâng cao các chỉ số PAR Index, SIPAS, PAPI, PCI của tỉnh; tham mưu trình Ban Thường vụ Tỉnh ủy ban hành Nghị quyết đẩy mạnh cải cách hành chính tỉnh Quảng Trị giai đoạn 2026-2030.</w:t>
      </w:r>
    </w:p>
    <w:p w14:paraId="09CF17C7" w14:textId="77777777" w:rsidR="00182E3A" w:rsidRDefault="00182E3A" w:rsidP="00182E3A">
      <w:pPr>
        <w:spacing w:before="60" w:line="252" w:lineRule="auto"/>
        <w:ind w:firstLine="562"/>
        <w:jc w:val="both"/>
        <w:rPr>
          <w:szCs w:val="28"/>
          <w:lang w:val="pt-BR"/>
        </w:rPr>
      </w:pPr>
      <w:r>
        <w:rPr>
          <w:szCs w:val="28"/>
          <w:lang w:val="nl-NL"/>
        </w:rPr>
        <w:t>Tăng cường kết nối cung cầu, phát triển thị trường lao động bền vững, linh hoạt, hiệu quả; thúc đẩy chuyển dịch cơ cấu lao động theo hướng hiện đại; tổ chức các chương trình tư vấn việc làm, khởi nghiệp, hướng nghiệp cho lực lượng lao động trong tỉnh.</w:t>
      </w:r>
      <w:r>
        <w:rPr>
          <w:szCs w:val="28"/>
          <w:lang w:val="pt-BR"/>
        </w:rPr>
        <w:t xml:space="preserve"> Quan tâm phát triển hệ thống thông tin thị trường lao động để chủ động phân tích, dự báo, có phương án ứng phó các tình huống bất lợi về lao động, việc làm. T</w:t>
      </w:r>
      <w:r>
        <w:rPr>
          <w:szCs w:val="28"/>
          <w:lang w:val="pl-PL"/>
        </w:rPr>
        <w:t>ổ chức Hội nghị đối thoại giữa Chủ tịch UBND tỉnh với phụ nữ Quảng Trị năm 2025</w:t>
      </w:r>
      <w:r>
        <w:rPr>
          <w:szCs w:val="28"/>
          <w:lang w:val="pt-BR"/>
        </w:rPr>
        <w:t xml:space="preserve">. Tiếp tục giải quyết các chế độ, chính sách theo quy định của Pháp </w:t>
      </w:r>
      <w:r>
        <w:rPr>
          <w:szCs w:val="28"/>
          <w:lang w:val="pt-BR"/>
        </w:rPr>
        <w:lastRenderedPageBreak/>
        <w:t>lệnh Ưu đãi người có công với cách mạng và các văn bản hướng dẫn liên quan; bảo đảm người có công được chăm sóc, ưu đãi toàn diện</w:t>
      </w:r>
      <w:bookmarkStart w:id="0" w:name="_Hlk201932838"/>
      <w:r>
        <w:rPr>
          <w:szCs w:val="28"/>
          <w:lang w:val="pt-BR"/>
        </w:rPr>
        <w:t>; tổ chức các hoạt động có ý nghĩa Kỷ niệm 78 năm ngày Thương binh- Liệt sĩ (27/7/1947-27/7/2025)</w:t>
      </w:r>
      <w:bookmarkEnd w:id="0"/>
      <w:r>
        <w:rPr>
          <w:szCs w:val="28"/>
          <w:lang w:val="pt-BR"/>
        </w:rPr>
        <w:t>.</w:t>
      </w:r>
    </w:p>
    <w:p w14:paraId="68CFDD2C" w14:textId="77777777" w:rsidR="00182E3A" w:rsidRDefault="00182E3A" w:rsidP="00182E3A">
      <w:pPr>
        <w:spacing w:before="60" w:line="252" w:lineRule="auto"/>
        <w:ind w:firstLine="562"/>
        <w:jc w:val="both"/>
        <w:rPr>
          <w:szCs w:val="28"/>
          <w:lang w:val="pt-BR"/>
        </w:rPr>
      </w:pPr>
      <w:r>
        <w:rPr>
          <w:szCs w:val="28"/>
          <w:lang w:val="pt-BR"/>
        </w:rPr>
        <w:t>6.2. Công tác tư pháp: Ban hành Chương trình hành động của Ban Thường vụ Tỉnh ủy về thực hiện Nghị quyết số 66-NQ/TW ngày 30/4/2025 của Bộ Chính trị về đổi mới công tác xây dựng và thi hành pháp luật đáp ứng yêu cầu phát triển đất nước trong kỷ nguyên mới; xây dựng kế hoạch thực hiện Nghị quyết số 140/NQ-CP ngày 17/5/2025 của Chính phủ và Chương trình hành động của Ban Thường vụ Tỉnh ủy về thực hiện Nghị quyết số 66-NQ/TW. Rà soát, hoàn thiện hệ thống văn bản QPPL (sửa đổi, bổ sung, thay thế hoặc bãi bỏ) bị tác động bởi việc hợp nhất tỉnh và tổ chức chính quyền địa phương hai cấp. Ban hành Quy chế quản lý, sử dụng cơ sở dữ liệu công chứng, chứng thực trên địa bàn tỉnh Quảng Trị; Tổ chức thực hiện Kế hoạch hưởng ứng Ngày Pháp luật nước Cộng hòa xã hội chủ nghĩa Việt Nam năm 2025.</w:t>
      </w:r>
    </w:p>
    <w:p w14:paraId="0964BD73" w14:textId="77777777" w:rsidR="00182E3A" w:rsidRDefault="00182E3A" w:rsidP="00182E3A">
      <w:pPr>
        <w:spacing w:before="60" w:line="252" w:lineRule="auto"/>
        <w:ind w:firstLine="562"/>
        <w:jc w:val="both"/>
        <w:rPr>
          <w:szCs w:val="28"/>
          <w:lang w:val="pt-BR"/>
        </w:rPr>
      </w:pPr>
      <w:r>
        <w:rPr>
          <w:szCs w:val="28"/>
          <w:lang w:val="pt-BR"/>
        </w:rPr>
        <w:t>6.3. Công tác thanh tra: Điều chỉnh Kế hoạch thanh tra năm 2025 của tỉnh</w:t>
      </w:r>
      <w:r>
        <w:rPr>
          <w:rStyle w:val="FootnoteReference"/>
          <w:szCs w:val="28"/>
          <w:lang w:val="pt-BR"/>
        </w:rPr>
        <w:footnoteReference w:id="68"/>
      </w:r>
      <w:r>
        <w:rPr>
          <w:szCs w:val="28"/>
          <w:lang w:val="pt-BR"/>
        </w:rPr>
        <w:t>; triển khai thực hiện các cuộc thanh tra đột xuất, chuyên đề do UBND tỉnh, Thanh tra Chính phủ chỉ đạo. Tiếp tục thực hiện công tác tiếp công dân, giải quyết khiếu nại, tố cáo; trong đó chú trọng rà soát các vụ việc khiếu nại, tố cáo, kiến nghị, phản ánh có yếu tố đông người, phức tạp, kéo dài. Tiếp tục thực hiện Kế hoạch phòng, chống tham nhũng, tiêu cực năm 2025 trên địa bàn tỉnh. Tổ chức xác minh tài sản, thu nhập của người có chức vụ, quyền hạn trong cơ quan, tổ chức, đơn vị theo định hướng của Thanh tra Chính phủ.</w:t>
      </w:r>
    </w:p>
    <w:p w14:paraId="78C49DCB" w14:textId="77777777" w:rsidR="00182E3A" w:rsidRDefault="00182E3A" w:rsidP="00182E3A">
      <w:pPr>
        <w:pStyle w:val="Heading2"/>
        <w:spacing w:line="252" w:lineRule="auto"/>
        <w:rPr>
          <w:rFonts w:ascii="Times New Roman" w:hAnsi="Times New Roman" w:cs="Times New Roman"/>
        </w:rPr>
      </w:pPr>
      <w:r>
        <w:rPr>
          <w:rFonts w:ascii="Times New Roman" w:hAnsi="Times New Roman" w:cs="Times New Roman"/>
        </w:rPr>
        <w:t xml:space="preserve">7. </w:t>
      </w:r>
      <w:r>
        <w:rPr>
          <w:rFonts w:ascii="Times New Roman" w:hAnsi="Times New Roman" w:cs="Times New Roman"/>
          <w:bCs/>
          <w:lang w:val="it-IT"/>
        </w:rPr>
        <w:t>Thực hiện tốt công tác đối ngoại</w:t>
      </w:r>
      <w:r>
        <w:rPr>
          <w:rFonts w:ascii="Times New Roman" w:hAnsi="Times New Roman" w:cs="Times New Roman"/>
        </w:rPr>
        <w:t>; bảo đảm quốc phòng, an ninh, trật tự an toàn xã hội</w:t>
      </w:r>
    </w:p>
    <w:p w14:paraId="29E67DB7" w14:textId="77777777" w:rsidR="00182E3A" w:rsidRDefault="00182E3A" w:rsidP="00182E3A">
      <w:pPr>
        <w:spacing w:before="60" w:line="252" w:lineRule="auto"/>
        <w:ind w:firstLine="562"/>
        <w:jc w:val="both"/>
        <w:rPr>
          <w:szCs w:val="28"/>
          <w:lang w:val="pt-BR"/>
        </w:rPr>
      </w:pPr>
      <w:r>
        <w:rPr>
          <w:szCs w:val="28"/>
          <w:lang w:val="pt-BR"/>
        </w:rPr>
        <w:t>Triển khai hiệu quả Nghị quyết số 59-NQ/TW ngày 24/01/2025 của Bộ Chính trị về hội nhập quốc tế trong tình hình mới. Mở rộng mối quan hệ với các đối tác quốc tế, tăng cường quảng bá hình ảnh, xúc tiến đầu tư, tổ chức có hiệu quả các hoạt động đối ngoại. Tiếp tục triển khai các chương trình, kế hoạch xúc tiến vận động viện trợ phi Chính phủ nước ngoài; vận động, ký kết và triển khai các dự án phi Chính phủ nước ngoài. Tăng cường quản lý biên giới và hợp tác với nước bạn Lào, công tác thông tin đối ngoại, lãnh sự, đối ngoại nhân dân và người Việt Nam ở nước ngoài.</w:t>
      </w:r>
    </w:p>
    <w:p w14:paraId="0A71B0D2" w14:textId="77777777" w:rsidR="00182E3A" w:rsidRPr="000D0FE7" w:rsidRDefault="00182E3A" w:rsidP="00182E3A">
      <w:pPr>
        <w:spacing w:before="60" w:line="252" w:lineRule="auto"/>
        <w:ind w:firstLine="562"/>
        <w:jc w:val="both"/>
        <w:rPr>
          <w:color w:val="000000" w:themeColor="text1"/>
          <w:szCs w:val="28"/>
          <w:lang w:val="pt-BR"/>
        </w:rPr>
      </w:pPr>
      <w:r>
        <w:rPr>
          <w:szCs w:val="28"/>
          <w:lang w:val="da-DK"/>
        </w:rPr>
        <w:t xml:space="preserve">Tiếp tục củng cố thế trận quốc phòng toàn dân, thế trận an ninh nhân dân. Thực hiện tốt công tác dự báo, chủ động nắm chắc tình hình, kịp thời tham mưu, xử lý hiệu quả </w:t>
      </w:r>
      <w:r>
        <w:rPr>
          <w:szCs w:val="28"/>
          <w:lang w:val="pt-BR"/>
        </w:rPr>
        <w:t>các</w:t>
      </w:r>
      <w:r>
        <w:rPr>
          <w:szCs w:val="28"/>
          <w:lang w:val="da-DK"/>
        </w:rPr>
        <w:t xml:space="preserve"> tình huống, không để bị động, bất ngờ; kiên quyết, kiên trì bảo vệ vững chắc chủ quyền, lãnh thổ. Bảo đảm an ninh, an toàn tuyệt đối các sự kiện chính trị, văn hóa, xã hội quan trọng của đất nước, của tỉnh, hoạt động của Lãnh đạo Đảng, Nhà nước trên địa bàn tỉnh. </w:t>
      </w:r>
      <w:r>
        <w:rPr>
          <w:szCs w:val="28"/>
          <w:lang w:val="pt-BR"/>
        </w:rPr>
        <w:t xml:space="preserve">Tập trung tấn công trấn áp mạnh, quyết liệt với các loại tội phạm, nhất là tội phạm có tổ chức liên quan đến “tín dụng đen”, kinh tế, tham nhũng, tội phạm xuyên quốc gia, có yếu tố nước ngoài, tội phạm sử dụng công nghệ cao; ngăn chặn, kiểm soát người dân xuất cảnh trái phép ra nước ngoài lao động. Đẩy nhanh tiến độ công tác điều tra các vụ án do Ban Chỉ đạo </w:t>
      </w:r>
      <w:r>
        <w:rPr>
          <w:szCs w:val="28"/>
          <w:lang w:val="pt-BR"/>
        </w:rPr>
        <w:lastRenderedPageBreak/>
        <w:t>Phòng, chống tham nhũng theo dõi, chỉ đạo</w:t>
      </w:r>
      <w:r>
        <w:rPr>
          <w:szCs w:val="28"/>
          <w:lang w:val="da-DK"/>
        </w:rPr>
        <w:t>.</w:t>
      </w:r>
      <w:r>
        <w:rPr>
          <w:szCs w:val="28"/>
          <w:lang w:val="pt-BR"/>
        </w:rPr>
        <w:t xml:space="preserve"> Kiểm tra, rà soát các điểm nghẽn giao thông, các điểm tiềm ẩn tai </w:t>
      </w:r>
      <w:r w:rsidRPr="000D0FE7">
        <w:rPr>
          <w:color w:val="000000" w:themeColor="text1"/>
          <w:szCs w:val="28"/>
          <w:lang w:val="pt-BR"/>
        </w:rPr>
        <w:t>nạn giao thông; tăng cường quản lý hoạt động kinh doanh vận tải. Thực hiện các giải pháp bảo đảm trật tự, an toàn giao thông, trật tự đô thị, công tác phòng cháy, chữa cháy. Chuẩn bị sẵn sàng lực lượng, phương tiện tham gia phòng chống khắc phục hậu quả thiên tai, cứu nạn, cứu hộ.</w:t>
      </w:r>
    </w:p>
    <w:p w14:paraId="1906EB2A" w14:textId="77777777" w:rsidR="00981BE2" w:rsidRPr="000D0FE7" w:rsidRDefault="00981BE2" w:rsidP="00981BE2">
      <w:pPr>
        <w:pStyle w:val="Heading2"/>
        <w:spacing w:line="252" w:lineRule="auto"/>
        <w:rPr>
          <w:rFonts w:ascii="Times New Roman" w:hAnsi="Times New Roman" w:cs="Times New Roman"/>
          <w:color w:val="000000" w:themeColor="text1"/>
        </w:rPr>
      </w:pPr>
      <w:r w:rsidRPr="000D0FE7">
        <w:rPr>
          <w:rFonts w:ascii="Times New Roman" w:hAnsi="Times New Roman" w:cs="Times New Roman"/>
          <w:color w:val="000000" w:themeColor="text1"/>
        </w:rPr>
        <w:t>8. Triển khai xây dựng kế hoạch hành động thực hiện Thông báo kết luận của đồng chí Tổng Bí thư; xây dựng kế hoạch phát triển kinh tế - xã hội và dự toán ngân sách Nhà nước năm 2026</w:t>
      </w:r>
    </w:p>
    <w:p w14:paraId="39786A3F" w14:textId="77777777" w:rsidR="00981BE2" w:rsidRPr="000D0FE7" w:rsidRDefault="00981BE2" w:rsidP="00981BE2">
      <w:pPr>
        <w:spacing w:before="60" w:line="252" w:lineRule="auto"/>
        <w:ind w:firstLine="562"/>
        <w:jc w:val="both"/>
        <w:rPr>
          <w:color w:val="000000" w:themeColor="text1"/>
          <w:szCs w:val="28"/>
          <w:lang w:val="da-DK"/>
        </w:rPr>
      </w:pPr>
      <w:r w:rsidRPr="000D0FE7">
        <w:rPr>
          <w:color w:val="000000" w:themeColor="text1"/>
        </w:rPr>
        <w:t>Sở Tài chính chủ trì, phối hợp các sở, ngành, địa phương xây dựng, tham mưu kế hoạch hành động thực hiện Thông báo kết luận của đồng chí Tổng Bí thư.</w:t>
      </w:r>
    </w:p>
    <w:p w14:paraId="5B90D15F" w14:textId="77777777" w:rsidR="00981BE2" w:rsidRDefault="00981BE2" w:rsidP="00981BE2">
      <w:pPr>
        <w:spacing w:before="60" w:line="252" w:lineRule="auto"/>
        <w:ind w:firstLine="562"/>
        <w:jc w:val="both"/>
        <w:rPr>
          <w:szCs w:val="28"/>
          <w:lang w:val="da-DK"/>
        </w:rPr>
      </w:pPr>
      <w:r w:rsidRPr="000D0FE7">
        <w:rPr>
          <w:color w:val="000000" w:themeColor="text1"/>
          <w:szCs w:val="28"/>
          <w:lang w:val="da-DK"/>
        </w:rPr>
        <w:t xml:space="preserve">Các sở, ngành, địa phương, đơn vị chủ động triển khai xây dựng Kế hoạch phát triển KT - XH và dự toán ngân sách năm 2026 theo Chỉ thị của Thủ tướng Chính phủ và hướng dẫn của Bộ Tài chính đảm bảo </w:t>
      </w:r>
      <w:r>
        <w:rPr>
          <w:szCs w:val="28"/>
          <w:lang w:val="da-DK"/>
        </w:rPr>
        <w:t>đúng tiến độ. Quy trình kế hoạch phải được bàn bạc, thảo luận kỹ trong việc xác định các chỉ tiêu nhiệm vụ với mức phấn đấu cao nhất, phù hợp tình hình thực tế.</w:t>
      </w:r>
    </w:p>
    <w:p w14:paraId="7D350411" w14:textId="29901F21" w:rsidR="00182E3A" w:rsidRDefault="00182E3A" w:rsidP="00182E3A">
      <w:pPr>
        <w:spacing w:before="60" w:line="252" w:lineRule="auto"/>
        <w:ind w:firstLine="562"/>
        <w:jc w:val="both"/>
        <w:rPr>
          <w:szCs w:val="28"/>
          <w:lang w:val="da-DK"/>
        </w:rPr>
      </w:pPr>
    </w:p>
    <w:p w14:paraId="75E9FC41" w14:textId="77777777" w:rsidR="00182E3A" w:rsidRDefault="00182E3A" w:rsidP="00182E3A">
      <w:pPr>
        <w:pStyle w:val="ListParagraph"/>
        <w:spacing w:before="60" w:after="0" w:line="252" w:lineRule="auto"/>
        <w:ind w:left="0" w:firstLine="562"/>
        <w:jc w:val="center"/>
        <w:rPr>
          <w:szCs w:val="28"/>
          <w:lang w:val="nl-NL"/>
        </w:rPr>
      </w:pPr>
      <w:r>
        <w:rPr>
          <w:szCs w:val="28"/>
          <w:lang w:val="nl-NL"/>
        </w:rPr>
        <w:t>***</w:t>
      </w:r>
    </w:p>
    <w:p w14:paraId="2C7F4206" w14:textId="77777777" w:rsidR="00182E3A" w:rsidRDefault="00182E3A" w:rsidP="00182E3A">
      <w:pPr>
        <w:spacing w:before="60" w:line="252" w:lineRule="auto"/>
        <w:ind w:firstLine="562"/>
        <w:jc w:val="both"/>
        <w:rPr>
          <w:szCs w:val="28"/>
          <w:lang w:val="nl-NL"/>
        </w:rPr>
      </w:pPr>
      <w:r>
        <w:rPr>
          <w:szCs w:val="28"/>
          <w:lang w:val="nl-NL"/>
        </w:rPr>
        <w:t xml:space="preserve">Nhiệm vụ còn lại của 6 tháng cuối năm để thực hiện hoàn thành kế hoạch KT - XH của năm 2025 là rất lớn, có ý nghĩa quyết định đến việc thực hiện hoàn thành thắng lợi các mục </w:t>
      </w:r>
      <w:r>
        <w:rPr>
          <w:szCs w:val="28"/>
          <w:lang w:val="da-DK"/>
        </w:rPr>
        <w:t>tiêu</w:t>
      </w:r>
      <w:r>
        <w:rPr>
          <w:szCs w:val="28"/>
          <w:lang w:val="nl-NL"/>
        </w:rPr>
        <w:t xml:space="preserve">, chỉ tiêu nhiệm vụ năm 2025, tạo </w:t>
      </w:r>
      <w:r>
        <w:rPr>
          <w:rStyle w:val="BodyTextChar1"/>
          <w:lang w:val="nl-NL" w:eastAsia="vi-VN"/>
        </w:rPr>
        <w:t>nền tảng cho giai đoạn khởi đầu phát triển mạnh mẽ của tỉnh Quảng Trị,</w:t>
      </w:r>
      <w:r>
        <w:rPr>
          <w:szCs w:val="28"/>
          <w:lang w:val="nl-NL"/>
        </w:rPr>
        <w:t xml:space="preserve"> đòi hỏi sự đoàn kết nhất trí, chung sức, đồng lòng; nỗ lực đổi mới, sáng tạo; quyết tâm thực hiện của các cấp, các ngành, </w:t>
      </w:r>
      <w:r>
        <w:rPr>
          <w:szCs w:val="28"/>
          <w:lang w:val="pt-BR"/>
        </w:rPr>
        <w:t>các đoàn thể, cộng đồng Doanh nghiệp và</w:t>
      </w:r>
      <w:r>
        <w:rPr>
          <w:szCs w:val="28"/>
          <w:lang w:val="nl-NL"/>
        </w:rPr>
        <w:t xml:space="preserve"> Nhân dân.</w:t>
      </w:r>
    </w:p>
    <w:p w14:paraId="5BF13489" w14:textId="77777777" w:rsidR="001D0E9B" w:rsidRPr="00766D7E" w:rsidRDefault="001D0E9B" w:rsidP="001D0E9B">
      <w:pPr>
        <w:spacing w:before="60" w:line="252" w:lineRule="auto"/>
        <w:ind w:firstLine="562"/>
        <w:jc w:val="both"/>
        <w:rPr>
          <w:spacing w:val="-2"/>
          <w:szCs w:val="28"/>
          <w:lang w:val="vi-VN"/>
        </w:rPr>
      </w:pPr>
      <w:r w:rsidRPr="00766D7E">
        <w:rPr>
          <w:spacing w:val="-2"/>
          <w:szCs w:val="28"/>
          <w:lang w:val="nl-NL"/>
        </w:rPr>
        <w:t xml:space="preserve">Trên đây là Báo cáo tình hình KT-XH 6 tháng đầu năm, các chỉ tiêu, nhiệm vụ và giải pháp chủ yếu tiếp </w:t>
      </w:r>
      <w:r w:rsidRPr="00766D7E">
        <w:rPr>
          <w:spacing w:val="-2"/>
          <w:szCs w:val="28"/>
          <w:lang w:val="da-DK"/>
        </w:rPr>
        <w:t>tục</w:t>
      </w:r>
      <w:r w:rsidRPr="00766D7E">
        <w:rPr>
          <w:spacing w:val="-2"/>
          <w:szCs w:val="28"/>
          <w:lang w:val="nl-NL"/>
        </w:rPr>
        <w:t xml:space="preserve"> thực hiện kế hoạch năm 2025, UBND tỉnh báo cáo</w:t>
      </w:r>
      <w:r w:rsidRPr="00766D7E">
        <w:rPr>
          <w:spacing w:val="-2"/>
          <w:szCs w:val="28"/>
          <w:lang w:val="vi-VN"/>
        </w:rPr>
        <w:t>./.</w:t>
      </w:r>
    </w:p>
    <w:p w14:paraId="587ECD6D" w14:textId="77777777" w:rsidR="00951FB3" w:rsidRPr="004C1177" w:rsidRDefault="00951FB3" w:rsidP="00CF35ED">
      <w:pPr>
        <w:pStyle w:val="ListParagraph"/>
        <w:spacing w:before="60" w:after="0" w:line="240" w:lineRule="auto"/>
        <w:ind w:left="0" w:firstLine="720"/>
        <w:jc w:val="both"/>
        <w:rPr>
          <w:rFonts w:asciiTheme="majorHAnsi" w:hAnsiTheme="majorHAnsi" w:cstheme="majorHAnsi"/>
          <w:sz w:val="10"/>
          <w:szCs w:val="10"/>
          <w:lang w:val="nl-NL"/>
        </w:rPr>
      </w:pPr>
    </w:p>
    <w:p w14:paraId="139BC2BD" w14:textId="77777777" w:rsidR="00B80122" w:rsidRPr="004C1177" w:rsidRDefault="00B80122" w:rsidP="00CF35ED">
      <w:pPr>
        <w:pStyle w:val="ListParagraph"/>
        <w:spacing w:before="60" w:after="0" w:line="240" w:lineRule="auto"/>
        <w:ind w:left="0" w:firstLine="720"/>
        <w:jc w:val="both"/>
        <w:rPr>
          <w:rFonts w:asciiTheme="majorHAnsi" w:hAnsiTheme="majorHAnsi" w:cstheme="majorHAnsi"/>
          <w:sz w:val="10"/>
          <w:szCs w:val="10"/>
          <w:lang w:val="nl-NL"/>
        </w:rPr>
      </w:pPr>
    </w:p>
    <w:tbl>
      <w:tblPr>
        <w:tblW w:w="5000" w:type="pct"/>
        <w:tblLayout w:type="fixed"/>
        <w:tblCellMar>
          <w:left w:w="0" w:type="dxa"/>
          <w:right w:w="0" w:type="dxa"/>
        </w:tblCellMar>
        <w:tblLook w:val="0000" w:firstRow="0" w:lastRow="0" w:firstColumn="0" w:lastColumn="0" w:noHBand="0" w:noVBand="0"/>
      </w:tblPr>
      <w:tblGrid>
        <w:gridCol w:w="4789"/>
        <w:gridCol w:w="4340"/>
      </w:tblGrid>
      <w:tr w:rsidR="004D6184" w:rsidRPr="00242414" w14:paraId="2700B92C" w14:textId="77777777" w:rsidTr="00C012B3">
        <w:tc>
          <w:tcPr>
            <w:tcW w:w="5023" w:type="dxa"/>
            <w:tcMar>
              <w:top w:w="0" w:type="dxa"/>
              <w:left w:w="108" w:type="dxa"/>
              <w:bottom w:w="0" w:type="dxa"/>
              <w:right w:w="108" w:type="dxa"/>
            </w:tcMar>
          </w:tcPr>
          <w:p w14:paraId="598A94F7" w14:textId="77777777" w:rsidR="00A23400" w:rsidRPr="00242414" w:rsidRDefault="00A23400" w:rsidP="00327B78">
            <w:pPr>
              <w:rPr>
                <w:rFonts w:asciiTheme="majorHAnsi" w:hAnsiTheme="majorHAnsi" w:cstheme="majorHAnsi"/>
                <w:b/>
                <w:sz w:val="22"/>
                <w:szCs w:val="22"/>
                <w:lang w:val="vi-VN"/>
              </w:rPr>
            </w:pPr>
            <w:r w:rsidRPr="00242414">
              <w:rPr>
                <w:rFonts w:asciiTheme="majorHAnsi" w:hAnsiTheme="majorHAnsi" w:cstheme="majorHAnsi"/>
                <w:b/>
                <w:i/>
                <w:sz w:val="22"/>
                <w:szCs w:val="22"/>
                <w:lang w:val="vi-VN"/>
              </w:rPr>
              <w:t>Nơi nhận:</w:t>
            </w:r>
          </w:p>
          <w:p w14:paraId="3481AC6F" w14:textId="77777777" w:rsidR="00355963" w:rsidRPr="00242414" w:rsidRDefault="00355963" w:rsidP="00B86AC4">
            <w:pPr>
              <w:pStyle w:val="ListParagraph"/>
              <w:numPr>
                <w:ilvl w:val="0"/>
                <w:numId w:val="3"/>
              </w:numPr>
              <w:tabs>
                <w:tab w:val="left" w:pos="142"/>
              </w:tabs>
              <w:spacing w:after="0" w:line="240" w:lineRule="auto"/>
              <w:ind w:left="0" w:firstLine="0"/>
              <w:rPr>
                <w:rFonts w:asciiTheme="majorHAnsi" w:hAnsiTheme="majorHAnsi" w:cstheme="majorHAnsi"/>
                <w:sz w:val="22"/>
                <w:lang w:val="it-IT"/>
              </w:rPr>
            </w:pPr>
            <w:r w:rsidRPr="00242414">
              <w:rPr>
                <w:rFonts w:asciiTheme="majorHAnsi" w:hAnsiTheme="majorHAnsi" w:cstheme="majorHAnsi"/>
                <w:sz w:val="22"/>
                <w:lang w:val="it-IT"/>
              </w:rPr>
              <w:t>VP Chính phủ, Vụ Địa phương VPCP;</w:t>
            </w:r>
            <w:r w:rsidRPr="00242414">
              <w:rPr>
                <w:rFonts w:asciiTheme="majorHAnsi" w:hAnsiTheme="majorHAnsi" w:cstheme="majorHAnsi"/>
                <w:sz w:val="22"/>
                <w:lang w:val="it-IT"/>
              </w:rPr>
              <w:tab/>
            </w:r>
          </w:p>
          <w:p w14:paraId="6DC0FCF5" w14:textId="3DC9CA36" w:rsidR="00355963" w:rsidRPr="00242414" w:rsidRDefault="00355963" w:rsidP="00B86AC4">
            <w:pPr>
              <w:pStyle w:val="ListParagraph"/>
              <w:numPr>
                <w:ilvl w:val="0"/>
                <w:numId w:val="3"/>
              </w:numPr>
              <w:tabs>
                <w:tab w:val="left" w:pos="142"/>
              </w:tabs>
              <w:spacing w:after="0" w:line="240" w:lineRule="auto"/>
              <w:ind w:left="0" w:firstLine="0"/>
              <w:rPr>
                <w:rFonts w:asciiTheme="majorHAnsi" w:hAnsiTheme="majorHAnsi" w:cstheme="majorHAnsi"/>
                <w:sz w:val="22"/>
                <w:lang w:val="it-IT"/>
              </w:rPr>
            </w:pPr>
            <w:r w:rsidRPr="00242414">
              <w:rPr>
                <w:rFonts w:asciiTheme="majorHAnsi" w:hAnsiTheme="majorHAnsi" w:cstheme="majorHAnsi"/>
                <w:sz w:val="22"/>
                <w:lang w:val="it-IT"/>
              </w:rPr>
              <w:t xml:space="preserve">Bộ </w:t>
            </w:r>
            <w:r w:rsidR="00DD373C" w:rsidRPr="00242414">
              <w:rPr>
                <w:rFonts w:asciiTheme="majorHAnsi" w:hAnsiTheme="majorHAnsi" w:cstheme="majorHAnsi"/>
                <w:sz w:val="22"/>
                <w:lang w:val="it-IT"/>
              </w:rPr>
              <w:t>Tài chính</w:t>
            </w:r>
            <w:r w:rsidRPr="00242414">
              <w:rPr>
                <w:rFonts w:asciiTheme="majorHAnsi" w:hAnsiTheme="majorHAnsi" w:cstheme="majorHAnsi"/>
                <w:sz w:val="22"/>
                <w:lang w:val="it-IT"/>
              </w:rPr>
              <w:t xml:space="preserve">; </w:t>
            </w:r>
            <w:r w:rsidRPr="00242414">
              <w:rPr>
                <w:rFonts w:asciiTheme="majorHAnsi" w:hAnsiTheme="majorHAnsi" w:cstheme="majorHAnsi"/>
                <w:sz w:val="22"/>
                <w:lang w:val="it-IT"/>
              </w:rPr>
              <w:tab/>
            </w:r>
          </w:p>
          <w:p w14:paraId="3CC3248A" w14:textId="77777777" w:rsidR="0075038A" w:rsidRDefault="009D3866" w:rsidP="00B86AC4">
            <w:pPr>
              <w:pStyle w:val="ListParagraph"/>
              <w:numPr>
                <w:ilvl w:val="0"/>
                <w:numId w:val="3"/>
              </w:numPr>
              <w:tabs>
                <w:tab w:val="left" w:pos="142"/>
              </w:tabs>
              <w:spacing w:after="0" w:line="240" w:lineRule="auto"/>
              <w:ind w:left="0" w:firstLine="0"/>
              <w:rPr>
                <w:rFonts w:asciiTheme="majorHAnsi" w:hAnsiTheme="majorHAnsi" w:cstheme="majorHAnsi"/>
                <w:sz w:val="22"/>
                <w:lang w:val="it-IT"/>
              </w:rPr>
            </w:pPr>
            <w:r w:rsidRPr="00242414">
              <w:rPr>
                <w:rFonts w:asciiTheme="majorHAnsi" w:hAnsiTheme="majorHAnsi" w:cstheme="majorHAnsi"/>
                <w:sz w:val="22"/>
                <w:lang w:val="it-IT"/>
              </w:rPr>
              <w:t>BCH Đảng bộ tỉnh, B</w:t>
            </w:r>
            <w:r w:rsidR="00355963" w:rsidRPr="00242414">
              <w:rPr>
                <w:rFonts w:asciiTheme="majorHAnsi" w:hAnsiTheme="majorHAnsi" w:cstheme="majorHAnsi"/>
                <w:sz w:val="22"/>
                <w:lang w:val="it-IT"/>
              </w:rPr>
              <w:t>TV Tỉnh ủy</w:t>
            </w:r>
            <w:r w:rsidR="0075038A">
              <w:rPr>
                <w:rFonts w:asciiTheme="majorHAnsi" w:hAnsiTheme="majorHAnsi" w:cstheme="majorHAnsi"/>
                <w:sz w:val="22"/>
                <w:lang w:val="it-IT"/>
              </w:rPr>
              <w:t>;</w:t>
            </w:r>
          </w:p>
          <w:p w14:paraId="1FB52CA8" w14:textId="12C8360C" w:rsidR="00355963" w:rsidRPr="00242414" w:rsidRDefault="00355963" w:rsidP="00B86AC4">
            <w:pPr>
              <w:pStyle w:val="ListParagraph"/>
              <w:numPr>
                <w:ilvl w:val="0"/>
                <w:numId w:val="3"/>
              </w:numPr>
              <w:tabs>
                <w:tab w:val="left" w:pos="142"/>
              </w:tabs>
              <w:spacing w:after="0" w:line="240" w:lineRule="auto"/>
              <w:ind w:left="0" w:firstLine="0"/>
              <w:rPr>
                <w:rFonts w:asciiTheme="majorHAnsi" w:hAnsiTheme="majorHAnsi" w:cstheme="majorHAnsi"/>
                <w:sz w:val="22"/>
                <w:lang w:val="it-IT"/>
              </w:rPr>
            </w:pPr>
            <w:r w:rsidRPr="00242414">
              <w:rPr>
                <w:rFonts w:asciiTheme="majorHAnsi" w:hAnsiTheme="majorHAnsi" w:cstheme="majorHAnsi"/>
                <w:sz w:val="22"/>
                <w:lang w:val="it-IT"/>
              </w:rPr>
              <w:t xml:space="preserve">TT HĐND tỉnh; </w:t>
            </w:r>
          </w:p>
          <w:p w14:paraId="047EE102" w14:textId="77777777" w:rsidR="00355963" w:rsidRPr="00242414" w:rsidRDefault="00355963" w:rsidP="00B86AC4">
            <w:pPr>
              <w:pStyle w:val="ListParagraph"/>
              <w:numPr>
                <w:ilvl w:val="0"/>
                <w:numId w:val="3"/>
              </w:numPr>
              <w:tabs>
                <w:tab w:val="left" w:pos="142"/>
              </w:tabs>
              <w:spacing w:after="0" w:line="240" w:lineRule="auto"/>
              <w:ind w:left="0" w:firstLine="0"/>
              <w:rPr>
                <w:rFonts w:asciiTheme="majorHAnsi" w:hAnsiTheme="majorHAnsi" w:cstheme="majorHAnsi"/>
                <w:sz w:val="22"/>
                <w:lang w:val="it-IT"/>
              </w:rPr>
            </w:pPr>
            <w:r w:rsidRPr="00242414">
              <w:rPr>
                <w:rFonts w:asciiTheme="majorHAnsi" w:hAnsiTheme="majorHAnsi" w:cstheme="majorHAnsi"/>
                <w:sz w:val="22"/>
                <w:lang w:val="it-IT"/>
              </w:rPr>
              <w:t>Chủ tịch, các PCT UBND tỉnh;</w:t>
            </w:r>
          </w:p>
          <w:p w14:paraId="128AB124" w14:textId="77777777" w:rsidR="00355963" w:rsidRPr="00242414" w:rsidRDefault="00355963" w:rsidP="00B86AC4">
            <w:pPr>
              <w:pStyle w:val="ListParagraph"/>
              <w:numPr>
                <w:ilvl w:val="0"/>
                <w:numId w:val="3"/>
              </w:numPr>
              <w:tabs>
                <w:tab w:val="left" w:pos="142"/>
              </w:tabs>
              <w:spacing w:after="0" w:line="240" w:lineRule="auto"/>
              <w:ind w:left="0" w:firstLine="0"/>
              <w:rPr>
                <w:rFonts w:asciiTheme="majorHAnsi" w:hAnsiTheme="majorHAnsi" w:cstheme="majorHAnsi"/>
                <w:sz w:val="22"/>
                <w:lang w:val="it-IT"/>
              </w:rPr>
            </w:pPr>
            <w:r w:rsidRPr="00242414">
              <w:rPr>
                <w:rFonts w:asciiTheme="majorHAnsi" w:hAnsiTheme="majorHAnsi" w:cstheme="majorHAnsi"/>
                <w:sz w:val="22"/>
                <w:lang w:val="it-IT"/>
              </w:rPr>
              <w:t>Đoàn Đại biểu QH tỉnh; các đại biểu HĐND tỉnh;</w:t>
            </w:r>
          </w:p>
          <w:p w14:paraId="6DBA7A62" w14:textId="77777777" w:rsidR="00355963" w:rsidRPr="00242414" w:rsidRDefault="00355963" w:rsidP="00B86AC4">
            <w:pPr>
              <w:pStyle w:val="ListParagraph"/>
              <w:numPr>
                <w:ilvl w:val="0"/>
                <w:numId w:val="3"/>
              </w:numPr>
              <w:tabs>
                <w:tab w:val="left" w:pos="142"/>
              </w:tabs>
              <w:spacing w:after="0" w:line="240" w:lineRule="auto"/>
              <w:ind w:left="0" w:firstLine="0"/>
              <w:rPr>
                <w:rFonts w:asciiTheme="majorHAnsi" w:hAnsiTheme="majorHAnsi" w:cstheme="majorHAnsi"/>
                <w:sz w:val="22"/>
                <w:lang w:val="it-IT"/>
              </w:rPr>
            </w:pPr>
            <w:r w:rsidRPr="00242414">
              <w:rPr>
                <w:rFonts w:asciiTheme="majorHAnsi" w:hAnsiTheme="majorHAnsi" w:cstheme="majorHAnsi"/>
                <w:sz w:val="22"/>
                <w:lang w:val="it-IT"/>
              </w:rPr>
              <w:t>VP Tỉnh uỷ và các Ban TU;</w:t>
            </w:r>
          </w:p>
          <w:p w14:paraId="25F5E64F" w14:textId="2E88B5F4" w:rsidR="00003E55" w:rsidRPr="00242414" w:rsidRDefault="00355963" w:rsidP="00B86AC4">
            <w:pPr>
              <w:pStyle w:val="ListParagraph"/>
              <w:numPr>
                <w:ilvl w:val="0"/>
                <w:numId w:val="3"/>
              </w:numPr>
              <w:tabs>
                <w:tab w:val="left" w:pos="142"/>
              </w:tabs>
              <w:spacing w:after="0" w:line="240" w:lineRule="auto"/>
              <w:ind w:left="0" w:firstLine="0"/>
              <w:rPr>
                <w:rFonts w:asciiTheme="majorHAnsi" w:hAnsiTheme="majorHAnsi" w:cstheme="majorHAnsi"/>
                <w:sz w:val="22"/>
                <w:lang w:val="it-IT"/>
              </w:rPr>
            </w:pPr>
            <w:r w:rsidRPr="00242414">
              <w:rPr>
                <w:rFonts w:asciiTheme="majorHAnsi" w:hAnsiTheme="majorHAnsi" w:cstheme="majorHAnsi"/>
                <w:sz w:val="22"/>
                <w:lang w:val="it-IT"/>
              </w:rPr>
              <w:t xml:space="preserve">VP </w:t>
            </w:r>
            <w:r w:rsidR="00CC2BFA" w:rsidRPr="00242414">
              <w:rPr>
                <w:rFonts w:asciiTheme="majorHAnsi" w:hAnsiTheme="majorHAnsi" w:cstheme="majorHAnsi"/>
                <w:sz w:val="22"/>
                <w:lang w:val="it-IT"/>
              </w:rPr>
              <w:t>ĐĐBQH&amp;HĐND và c</w:t>
            </w:r>
            <w:r w:rsidRPr="00242414">
              <w:rPr>
                <w:rFonts w:asciiTheme="majorHAnsi" w:hAnsiTheme="majorHAnsi" w:cstheme="majorHAnsi"/>
                <w:sz w:val="22"/>
                <w:lang w:val="it-IT"/>
              </w:rPr>
              <w:t xml:space="preserve">ác Ban HĐND tỉnh; </w:t>
            </w:r>
          </w:p>
          <w:p w14:paraId="65911CF8" w14:textId="77777777" w:rsidR="00355963" w:rsidRPr="00242414" w:rsidRDefault="00355963" w:rsidP="00B86AC4">
            <w:pPr>
              <w:pStyle w:val="ListParagraph"/>
              <w:numPr>
                <w:ilvl w:val="0"/>
                <w:numId w:val="3"/>
              </w:numPr>
              <w:tabs>
                <w:tab w:val="left" w:pos="142"/>
              </w:tabs>
              <w:spacing w:after="0" w:line="240" w:lineRule="auto"/>
              <w:ind w:left="0" w:firstLine="0"/>
              <w:rPr>
                <w:rFonts w:asciiTheme="majorHAnsi" w:hAnsiTheme="majorHAnsi" w:cstheme="majorHAnsi"/>
                <w:sz w:val="22"/>
                <w:lang w:val="it-IT"/>
              </w:rPr>
            </w:pPr>
            <w:r w:rsidRPr="00242414">
              <w:rPr>
                <w:rFonts w:asciiTheme="majorHAnsi" w:hAnsiTheme="majorHAnsi" w:cstheme="majorHAnsi"/>
                <w:sz w:val="22"/>
                <w:lang w:val="it-IT"/>
              </w:rPr>
              <w:t xml:space="preserve">Các sở, ban, ngành, đoàn thể cấp tỉnh; </w:t>
            </w:r>
          </w:p>
          <w:p w14:paraId="0B113FBF" w14:textId="3DAD683C" w:rsidR="006B4D5F" w:rsidRPr="00242414" w:rsidRDefault="00355963" w:rsidP="00B86AC4">
            <w:pPr>
              <w:pStyle w:val="ListParagraph"/>
              <w:numPr>
                <w:ilvl w:val="0"/>
                <w:numId w:val="3"/>
              </w:numPr>
              <w:tabs>
                <w:tab w:val="left" w:pos="142"/>
              </w:tabs>
              <w:spacing w:after="0" w:line="240" w:lineRule="auto"/>
              <w:ind w:left="0" w:firstLine="0"/>
              <w:rPr>
                <w:rFonts w:asciiTheme="majorHAnsi" w:hAnsiTheme="majorHAnsi" w:cstheme="majorHAnsi"/>
                <w:sz w:val="22"/>
                <w:lang w:val="it-IT"/>
              </w:rPr>
            </w:pPr>
            <w:r w:rsidRPr="00242414">
              <w:rPr>
                <w:rFonts w:asciiTheme="majorHAnsi" w:hAnsiTheme="majorHAnsi" w:cstheme="majorHAnsi"/>
                <w:sz w:val="22"/>
                <w:lang w:val="it-IT"/>
              </w:rPr>
              <w:t xml:space="preserve">UBND các </w:t>
            </w:r>
            <w:r w:rsidR="00DD373C" w:rsidRPr="00242414">
              <w:rPr>
                <w:rFonts w:asciiTheme="majorHAnsi" w:hAnsiTheme="majorHAnsi" w:cstheme="majorHAnsi"/>
                <w:sz w:val="22"/>
                <w:lang w:val="it-IT"/>
              </w:rPr>
              <w:t>xã, phường, đặc khu</w:t>
            </w:r>
            <w:r w:rsidRPr="00242414">
              <w:rPr>
                <w:rFonts w:asciiTheme="majorHAnsi" w:hAnsiTheme="majorHAnsi" w:cstheme="majorHAnsi"/>
                <w:sz w:val="22"/>
                <w:lang w:val="it-IT"/>
              </w:rPr>
              <w:t>;</w:t>
            </w:r>
          </w:p>
          <w:p w14:paraId="2FC73A36" w14:textId="77777777" w:rsidR="006B4D5F" w:rsidRPr="00242414" w:rsidRDefault="006B4D5F" w:rsidP="00B86AC4">
            <w:pPr>
              <w:pStyle w:val="ListParagraph"/>
              <w:numPr>
                <w:ilvl w:val="0"/>
                <w:numId w:val="3"/>
              </w:numPr>
              <w:tabs>
                <w:tab w:val="left" w:pos="142"/>
              </w:tabs>
              <w:spacing w:after="0" w:line="240" w:lineRule="auto"/>
              <w:ind w:left="0" w:firstLine="0"/>
              <w:rPr>
                <w:rFonts w:asciiTheme="majorHAnsi" w:hAnsiTheme="majorHAnsi" w:cstheme="majorHAnsi"/>
                <w:sz w:val="22"/>
                <w:lang w:val="it-IT"/>
              </w:rPr>
            </w:pPr>
            <w:r w:rsidRPr="00242414">
              <w:rPr>
                <w:rFonts w:asciiTheme="majorHAnsi" w:hAnsiTheme="majorHAnsi" w:cstheme="majorHAnsi"/>
                <w:sz w:val="22"/>
                <w:lang w:val="it-IT"/>
              </w:rPr>
              <w:t>VPUB: LĐVP, các phòng, ban, Trung tâm;</w:t>
            </w:r>
          </w:p>
          <w:p w14:paraId="0910E976" w14:textId="77777777" w:rsidR="00A23400" w:rsidRPr="00242414" w:rsidRDefault="00355963" w:rsidP="00355963">
            <w:pPr>
              <w:pStyle w:val="ListParagraph"/>
              <w:numPr>
                <w:ilvl w:val="0"/>
                <w:numId w:val="3"/>
              </w:numPr>
              <w:tabs>
                <w:tab w:val="left" w:pos="142"/>
              </w:tabs>
              <w:spacing w:after="0" w:line="240" w:lineRule="auto"/>
              <w:ind w:left="0" w:firstLine="0"/>
              <w:rPr>
                <w:rFonts w:asciiTheme="majorHAnsi" w:hAnsiTheme="majorHAnsi" w:cstheme="majorHAnsi"/>
                <w:sz w:val="22"/>
              </w:rPr>
            </w:pPr>
            <w:r w:rsidRPr="00242414">
              <w:rPr>
                <w:rFonts w:asciiTheme="majorHAnsi" w:hAnsiTheme="majorHAnsi" w:cstheme="majorHAnsi"/>
                <w:sz w:val="22"/>
                <w:lang w:val="it-IT"/>
              </w:rPr>
              <w:t>Lưu VT, TH.</w:t>
            </w:r>
          </w:p>
        </w:tc>
        <w:tc>
          <w:tcPr>
            <w:tcW w:w="4550" w:type="dxa"/>
            <w:tcMar>
              <w:top w:w="0" w:type="dxa"/>
              <w:left w:w="108" w:type="dxa"/>
              <w:bottom w:w="0" w:type="dxa"/>
              <w:right w:w="108" w:type="dxa"/>
            </w:tcMar>
          </w:tcPr>
          <w:p w14:paraId="68D8FE0D" w14:textId="77777777" w:rsidR="000D7D8E" w:rsidRPr="00242414" w:rsidRDefault="000D7D8E" w:rsidP="00327B78">
            <w:pPr>
              <w:jc w:val="center"/>
              <w:rPr>
                <w:rFonts w:asciiTheme="majorHAnsi" w:hAnsiTheme="majorHAnsi" w:cstheme="majorHAnsi"/>
                <w:b/>
                <w:bCs/>
                <w:sz w:val="26"/>
                <w:szCs w:val="28"/>
              </w:rPr>
            </w:pPr>
            <w:r w:rsidRPr="00242414">
              <w:rPr>
                <w:rFonts w:asciiTheme="majorHAnsi" w:hAnsiTheme="majorHAnsi" w:cstheme="majorHAnsi"/>
                <w:b/>
                <w:bCs/>
                <w:sz w:val="26"/>
                <w:szCs w:val="28"/>
              </w:rPr>
              <w:t>TM. ỦY BAN NHÂN DÂN</w:t>
            </w:r>
          </w:p>
          <w:p w14:paraId="67971CAD" w14:textId="2C98ED66" w:rsidR="00A23400" w:rsidRPr="00242414" w:rsidRDefault="0075038A" w:rsidP="00327B78">
            <w:pPr>
              <w:jc w:val="center"/>
              <w:rPr>
                <w:rFonts w:asciiTheme="majorHAnsi" w:hAnsiTheme="majorHAnsi" w:cstheme="majorHAnsi"/>
                <w:b/>
                <w:bCs/>
                <w:sz w:val="26"/>
                <w:szCs w:val="28"/>
              </w:rPr>
            </w:pPr>
            <w:r>
              <w:rPr>
                <w:rFonts w:asciiTheme="majorHAnsi" w:hAnsiTheme="majorHAnsi" w:cstheme="majorHAnsi"/>
                <w:b/>
                <w:bCs/>
                <w:sz w:val="26"/>
                <w:szCs w:val="28"/>
              </w:rPr>
              <w:t xml:space="preserve">KT. </w:t>
            </w:r>
            <w:r w:rsidR="009709E0" w:rsidRPr="00242414">
              <w:rPr>
                <w:rFonts w:asciiTheme="majorHAnsi" w:hAnsiTheme="majorHAnsi" w:cstheme="majorHAnsi"/>
                <w:b/>
                <w:bCs/>
                <w:sz w:val="26"/>
                <w:szCs w:val="28"/>
              </w:rPr>
              <w:t>CHỦ TỊCH</w:t>
            </w:r>
          </w:p>
          <w:p w14:paraId="2B33FE87" w14:textId="7512E8B6" w:rsidR="00A23400" w:rsidRPr="00242414" w:rsidRDefault="0075038A" w:rsidP="00327B78">
            <w:pPr>
              <w:jc w:val="center"/>
              <w:rPr>
                <w:rFonts w:asciiTheme="majorHAnsi" w:hAnsiTheme="majorHAnsi" w:cstheme="majorHAnsi"/>
                <w:b/>
                <w:bCs/>
                <w:sz w:val="26"/>
                <w:szCs w:val="28"/>
              </w:rPr>
            </w:pPr>
            <w:r>
              <w:rPr>
                <w:rFonts w:asciiTheme="majorHAnsi" w:hAnsiTheme="majorHAnsi" w:cstheme="majorHAnsi"/>
                <w:b/>
                <w:bCs/>
                <w:sz w:val="26"/>
                <w:szCs w:val="28"/>
              </w:rPr>
              <w:t>PHÓ CHỦ TỊCH</w:t>
            </w:r>
          </w:p>
          <w:p w14:paraId="04B8472E" w14:textId="77777777" w:rsidR="00A23400" w:rsidRPr="00242414" w:rsidRDefault="00A23400" w:rsidP="00327B78">
            <w:pPr>
              <w:jc w:val="center"/>
              <w:rPr>
                <w:rFonts w:asciiTheme="majorHAnsi" w:hAnsiTheme="majorHAnsi" w:cstheme="majorHAnsi"/>
                <w:b/>
                <w:bCs/>
                <w:sz w:val="26"/>
                <w:szCs w:val="28"/>
              </w:rPr>
            </w:pPr>
          </w:p>
          <w:p w14:paraId="2C8F63CA" w14:textId="77777777" w:rsidR="00A23400" w:rsidRPr="00242414" w:rsidRDefault="00A23400" w:rsidP="00327B78">
            <w:pPr>
              <w:jc w:val="center"/>
              <w:rPr>
                <w:rFonts w:asciiTheme="majorHAnsi" w:hAnsiTheme="majorHAnsi" w:cstheme="majorHAnsi"/>
                <w:b/>
                <w:bCs/>
                <w:szCs w:val="28"/>
              </w:rPr>
            </w:pPr>
          </w:p>
          <w:p w14:paraId="13F3F914" w14:textId="77777777" w:rsidR="00327B78" w:rsidRPr="00242414" w:rsidRDefault="00327B78" w:rsidP="00327B78">
            <w:pPr>
              <w:jc w:val="center"/>
              <w:rPr>
                <w:rFonts w:asciiTheme="majorHAnsi" w:hAnsiTheme="majorHAnsi" w:cstheme="majorHAnsi"/>
                <w:b/>
                <w:bCs/>
                <w:szCs w:val="28"/>
              </w:rPr>
            </w:pPr>
          </w:p>
          <w:p w14:paraId="11A72CB1" w14:textId="7EE1183F" w:rsidR="00A23400" w:rsidRPr="00F71DFF" w:rsidRDefault="00F71DFF" w:rsidP="00327B78">
            <w:pPr>
              <w:jc w:val="center"/>
              <w:rPr>
                <w:rFonts w:asciiTheme="majorHAnsi" w:hAnsiTheme="majorHAnsi" w:cstheme="majorHAnsi"/>
                <w:i/>
                <w:iCs/>
                <w:szCs w:val="28"/>
              </w:rPr>
            </w:pPr>
            <w:r w:rsidRPr="00F71DFF">
              <w:rPr>
                <w:rFonts w:asciiTheme="majorHAnsi" w:hAnsiTheme="majorHAnsi" w:cstheme="majorHAnsi"/>
                <w:i/>
                <w:iCs/>
                <w:szCs w:val="28"/>
              </w:rPr>
              <w:t>(Đã ký)</w:t>
            </w:r>
          </w:p>
          <w:p w14:paraId="556A2D29" w14:textId="77777777" w:rsidR="00003E55" w:rsidRPr="00F71DFF" w:rsidRDefault="00003E55" w:rsidP="00327B78">
            <w:pPr>
              <w:jc w:val="center"/>
              <w:rPr>
                <w:rFonts w:asciiTheme="majorHAnsi" w:hAnsiTheme="majorHAnsi" w:cstheme="majorHAnsi"/>
                <w:i/>
                <w:iCs/>
                <w:szCs w:val="28"/>
              </w:rPr>
            </w:pPr>
          </w:p>
          <w:p w14:paraId="655353D6" w14:textId="77B09BE8" w:rsidR="00A23400" w:rsidRPr="00242414" w:rsidRDefault="0075038A" w:rsidP="00327B78">
            <w:pPr>
              <w:jc w:val="center"/>
              <w:rPr>
                <w:rFonts w:asciiTheme="majorHAnsi" w:hAnsiTheme="majorHAnsi" w:cstheme="majorHAnsi"/>
                <w:b/>
                <w:bCs/>
                <w:sz w:val="27"/>
                <w:szCs w:val="27"/>
              </w:rPr>
            </w:pPr>
            <w:r>
              <w:rPr>
                <w:rFonts w:asciiTheme="majorHAnsi" w:hAnsiTheme="majorHAnsi" w:cstheme="majorHAnsi"/>
                <w:b/>
                <w:bCs/>
                <w:sz w:val="27"/>
                <w:szCs w:val="27"/>
              </w:rPr>
              <w:t>Hoàng Nam</w:t>
            </w:r>
          </w:p>
          <w:p w14:paraId="48C41FB2" w14:textId="408489C2" w:rsidR="000D7D8E" w:rsidRPr="00242414" w:rsidRDefault="000D7D8E" w:rsidP="00327B78">
            <w:pPr>
              <w:jc w:val="center"/>
              <w:rPr>
                <w:rFonts w:asciiTheme="majorHAnsi" w:hAnsiTheme="majorHAnsi" w:cstheme="majorHAnsi"/>
                <w:b/>
                <w:bCs/>
                <w:szCs w:val="28"/>
              </w:rPr>
            </w:pPr>
          </w:p>
        </w:tc>
      </w:tr>
    </w:tbl>
    <w:p w14:paraId="61CC87BA" w14:textId="15172B94" w:rsidR="00FF6648" w:rsidRPr="00242414" w:rsidRDefault="00FF6648" w:rsidP="009F71EF">
      <w:pPr>
        <w:tabs>
          <w:tab w:val="center" w:pos="6732"/>
        </w:tabs>
        <w:spacing w:before="60"/>
        <w:rPr>
          <w:rFonts w:asciiTheme="majorHAnsi" w:hAnsiTheme="majorHAnsi" w:cstheme="majorHAnsi"/>
          <w:sz w:val="27"/>
          <w:szCs w:val="27"/>
          <w:lang w:val="it-IT"/>
        </w:rPr>
      </w:pPr>
    </w:p>
    <w:p w14:paraId="34EF917A" w14:textId="77777777" w:rsidR="00FF6648" w:rsidRPr="00242414" w:rsidRDefault="00FF6648">
      <w:pPr>
        <w:rPr>
          <w:rFonts w:asciiTheme="majorHAnsi" w:hAnsiTheme="majorHAnsi" w:cstheme="majorHAnsi"/>
          <w:sz w:val="27"/>
          <w:szCs w:val="27"/>
          <w:lang w:val="it-IT"/>
        </w:rPr>
      </w:pPr>
      <w:r w:rsidRPr="00242414">
        <w:rPr>
          <w:rFonts w:asciiTheme="majorHAnsi" w:hAnsiTheme="majorHAnsi" w:cstheme="majorHAnsi"/>
          <w:sz w:val="27"/>
          <w:szCs w:val="27"/>
          <w:lang w:val="it-IT"/>
        </w:rPr>
        <w:br w:type="page"/>
      </w:r>
    </w:p>
    <w:p w14:paraId="50B190C7" w14:textId="50E6C26E" w:rsidR="00FF6648" w:rsidRPr="00242414" w:rsidRDefault="00FF6648" w:rsidP="00FF6648">
      <w:pPr>
        <w:jc w:val="center"/>
        <w:outlineLvl w:val="0"/>
        <w:rPr>
          <w:b/>
          <w:szCs w:val="28"/>
        </w:rPr>
      </w:pPr>
      <w:r w:rsidRPr="00242414">
        <w:rPr>
          <w:b/>
          <w:szCs w:val="28"/>
          <w:lang w:val="vi-VN"/>
        </w:rPr>
        <w:lastRenderedPageBreak/>
        <w:t>PHỤ LỤC</w:t>
      </w:r>
    </w:p>
    <w:p w14:paraId="2B941188" w14:textId="77777777" w:rsidR="00380943" w:rsidRPr="00242414" w:rsidRDefault="00380943" w:rsidP="00FF6648">
      <w:pPr>
        <w:jc w:val="center"/>
        <w:outlineLvl w:val="0"/>
        <w:rPr>
          <w:b/>
          <w:szCs w:val="28"/>
        </w:rPr>
      </w:pPr>
      <w:r w:rsidRPr="00242414">
        <w:rPr>
          <w:b/>
          <w:szCs w:val="28"/>
        </w:rPr>
        <w:t>Rà soát, cập nhật m</w:t>
      </w:r>
      <w:r w:rsidR="00FF6648" w:rsidRPr="00242414">
        <w:rPr>
          <w:b/>
          <w:szCs w:val="28"/>
        </w:rPr>
        <w:t>ục tiêu phát triển</w:t>
      </w:r>
      <w:r w:rsidR="00FF6648" w:rsidRPr="00242414">
        <w:rPr>
          <w:b/>
          <w:szCs w:val="28"/>
          <w:lang w:val="vi-VN"/>
        </w:rPr>
        <w:t xml:space="preserve"> kinh tế - xã hội</w:t>
      </w:r>
      <w:r w:rsidR="00FF6648" w:rsidRPr="00242414">
        <w:rPr>
          <w:b/>
          <w:szCs w:val="28"/>
        </w:rPr>
        <w:t xml:space="preserve"> năm 2025</w:t>
      </w:r>
    </w:p>
    <w:p w14:paraId="320B1391" w14:textId="6A71501E" w:rsidR="00FF6648" w:rsidRPr="00242414" w:rsidRDefault="00FF6648" w:rsidP="00FF6648">
      <w:pPr>
        <w:jc w:val="center"/>
        <w:outlineLvl w:val="0"/>
        <w:rPr>
          <w:b/>
          <w:szCs w:val="28"/>
        </w:rPr>
      </w:pPr>
      <w:r w:rsidRPr="00242414">
        <w:rPr>
          <w:b/>
          <w:szCs w:val="28"/>
          <w:lang w:val="vi-VN"/>
        </w:rPr>
        <w:t xml:space="preserve">tỉnh Quảng Trị </w:t>
      </w:r>
      <w:r w:rsidRPr="00242414">
        <w:rPr>
          <w:b/>
          <w:szCs w:val="28"/>
        </w:rPr>
        <w:t>(</w:t>
      </w:r>
      <w:r w:rsidRPr="00242414">
        <w:rPr>
          <w:b/>
          <w:szCs w:val="28"/>
          <w:lang w:val="vi-VN"/>
        </w:rPr>
        <w:t>sau hợp nhất</w:t>
      </w:r>
      <w:r w:rsidRPr="00242414">
        <w:rPr>
          <w:b/>
          <w:szCs w:val="28"/>
        </w:rPr>
        <w:t>)</w:t>
      </w:r>
    </w:p>
    <w:p w14:paraId="0E0B4081" w14:textId="04C90FBC" w:rsidR="00C15B4B" w:rsidRPr="00242414" w:rsidRDefault="00C15B4B" w:rsidP="00FF6648">
      <w:pPr>
        <w:jc w:val="center"/>
        <w:outlineLvl w:val="0"/>
        <w:rPr>
          <w:bCs/>
          <w:i/>
          <w:iCs/>
          <w:szCs w:val="28"/>
        </w:rPr>
      </w:pPr>
      <w:r w:rsidRPr="00242414">
        <w:rPr>
          <w:bCs/>
          <w:i/>
          <w:iCs/>
          <w:szCs w:val="28"/>
        </w:rPr>
        <w:t>(kèm theo Báo cáo số        /BC-UBND ngày     /7/2025 của UBND tỉnh)</w:t>
      </w:r>
    </w:p>
    <w:p w14:paraId="3D13AC1E" w14:textId="77777777" w:rsidR="00FF6648" w:rsidRPr="00242414" w:rsidRDefault="00FF6648" w:rsidP="00FF6648">
      <w:pPr>
        <w:jc w:val="center"/>
        <w:outlineLvl w:val="0"/>
        <w:rPr>
          <w:b/>
          <w:sz w:val="10"/>
          <w:szCs w:val="10"/>
          <w:lang w:val="vi-VN"/>
        </w:rPr>
      </w:pPr>
    </w:p>
    <w:tbl>
      <w:tblPr>
        <w:tblW w:w="10658"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135"/>
        <w:gridCol w:w="953"/>
        <w:gridCol w:w="1624"/>
        <w:gridCol w:w="1530"/>
        <w:gridCol w:w="1876"/>
      </w:tblGrid>
      <w:tr w:rsidR="00242414" w:rsidRPr="00242414" w14:paraId="076C55BC" w14:textId="77777777" w:rsidTr="00933544">
        <w:trPr>
          <w:trHeight w:val="20"/>
          <w:tblHeader/>
        </w:trPr>
        <w:tc>
          <w:tcPr>
            <w:tcW w:w="540" w:type="dxa"/>
            <w:vAlign w:val="center"/>
            <w:hideMark/>
          </w:tcPr>
          <w:p w14:paraId="6742D28D" w14:textId="77777777" w:rsidR="00C15B4B" w:rsidRPr="00242414" w:rsidRDefault="00C15B4B" w:rsidP="00C15B4B">
            <w:pPr>
              <w:ind w:left="-108" w:right="-108"/>
              <w:jc w:val="center"/>
              <w:rPr>
                <w:sz w:val="24"/>
              </w:rPr>
            </w:pPr>
          </w:p>
        </w:tc>
        <w:tc>
          <w:tcPr>
            <w:tcW w:w="4135" w:type="dxa"/>
            <w:vAlign w:val="center"/>
            <w:hideMark/>
          </w:tcPr>
          <w:p w14:paraId="09945D7E" w14:textId="6B6D03A2" w:rsidR="00C15B4B" w:rsidRPr="00242414" w:rsidRDefault="00C15B4B" w:rsidP="00C15B4B">
            <w:pPr>
              <w:jc w:val="center"/>
              <w:rPr>
                <w:b/>
                <w:sz w:val="26"/>
                <w:szCs w:val="26"/>
              </w:rPr>
            </w:pPr>
            <w:r w:rsidRPr="00242414">
              <w:rPr>
                <w:b/>
                <w:sz w:val="26"/>
                <w:szCs w:val="26"/>
              </w:rPr>
              <w:t>Chỉ tiêu</w:t>
            </w:r>
          </w:p>
        </w:tc>
        <w:tc>
          <w:tcPr>
            <w:tcW w:w="953" w:type="dxa"/>
            <w:vAlign w:val="center"/>
            <w:hideMark/>
          </w:tcPr>
          <w:p w14:paraId="1BD35E54" w14:textId="50315C1B" w:rsidR="00C15B4B" w:rsidRPr="00242414" w:rsidRDefault="00C15B4B" w:rsidP="00C15B4B">
            <w:pPr>
              <w:jc w:val="center"/>
              <w:rPr>
                <w:b/>
                <w:sz w:val="26"/>
                <w:szCs w:val="26"/>
              </w:rPr>
            </w:pPr>
            <w:r w:rsidRPr="00242414">
              <w:rPr>
                <w:b/>
                <w:sz w:val="26"/>
                <w:szCs w:val="26"/>
              </w:rPr>
              <w:t>Đơn vị tính</w:t>
            </w:r>
          </w:p>
        </w:tc>
        <w:tc>
          <w:tcPr>
            <w:tcW w:w="1624" w:type="dxa"/>
            <w:shd w:val="clear" w:color="auto" w:fill="auto"/>
            <w:noWrap/>
            <w:vAlign w:val="center"/>
            <w:hideMark/>
          </w:tcPr>
          <w:p w14:paraId="67230A09" w14:textId="40A5592F" w:rsidR="00C15B4B" w:rsidRPr="00242414" w:rsidRDefault="00C15B4B" w:rsidP="00D74393">
            <w:pPr>
              <w:spacing w:line="216" w:lineRule="auto"/>
              <w:jc w:val="center"/>
              <w:rPr>
                <w:b/>
                <w:sz w:val="26"/>
                <w:szCs w:val="26"/>
              </w:rPr>
            </w:pPr>
            <w:r w:rsidRPr="00242414">
              <w:rPr>
                <w:b/>
                <w:sz w:val="26"/>
                <w:szCs w:val="26"/>
              </w:rPr>
              <w:t>Tỉnh</w:t>
            </w:r>
          </w:p>
          <w:p w14:paraId="16D66ECC" w14:textId="56892A27" w:rsidR="00C15B4B" w:rsidRPr="00242414" w:rsidRDefault="00C15B4B" w:rsidP="00D74393">
            <w:pPr>
              <w:spacing w:line="216" w:lineRule="auto"/>
              <w:jc w:val="center"/>
              <w:rPr>
                <w:b/>
                <w:sz w:val="26"/>
                <w:szCs w:val="26"/>
              </w:rPr>
            </w:pPr>
            <w:r w:rsidRPr="00242414">
              <w:rPr>
                <w:b/>
                <w:sz w:val="26"/>
                <w:szCs w:val="26"/>
              </w:rPr>
              <w:t>Quảng Bình (trước hợp nhất)</w:t>
            </w:r>
          </w:p>
        </w:tc>
        <w:tc>
          <w:tcPr>
            <w:tcW w:w="1530" w:type="dxa"/>
            <w:shd w:val="clear" w:color="auto" w:fill="auto"/>
            <w:noWrap/>
            <w:vAlign w:val="center"/>
            <w:hideMark/>
          </w:tcPr>
          <w:p w14:paraId="5AC7384C" w14:textId="225B28C2" w:rsidR="00C15B4B" w:rsidRPr="00242414" w:rsidRDefault="00C15B4B" w:rsidP="00D74393">
            <w:pPr>
              <w:spacing w:line="216" w:lineRule="auto"/>
              <w:jc w:val="center"/>
              <w:rPr>
                <w:b/>
                <w:sz w:val="26"/>
                <w:szCs w:val="26"/>
              </w:rPr>
            </w:pPr>
            <w:r w:rsidRPr="00242414">
              <w:rPr>
                <w:b/>
                <w:sz w:val="26"/>
                <w:szCs w:val="26"/>
              </w:rPr>
              <w:t>Tỉnh</w:t>
            </w:r>
          </w:p>
          <w:p w14:paraId="34FC630E" w14:textId="4644DC60" w:rsidR="00C15B4B" w:rsidRPr="00242414" w:rsidRDefault="00C15B4B" w:rsidP="00D74393">
            <w:pPr>
              <w:spacing w:line="216" w:lineRule="auto"/>
              <w:jc w:val="center"/>
              <w:rPr>
                <w:b/>
                <w:sz w:val="26"/>
                <w:szCs w:val="26"/>
              </w:rPr>
            </w:pPr>
            <w:r w:rsidRPr="00242414">
              <w:rPr>
                <w:b/>
                <w:sz w:val="26"/>
                <w:szCs w:val="26"/>
              </w:rPr>
              <w:t>Quảng Trị (trước hợp nhất)</w:t>
            </w:r>
          </w:p>
        </w:tc>
        <w:tc>
          <w:tcPr>
            <w:tcW w:w="1876" w:type="dxa"/>
            <w:shd w:val="clear" w:color="auto" w:fill="auto"/>
            <w:noWrap/>
            <w:vAlign w:val="center"/>
            <w:hideMark/>
          </w:tcPr>
          <w:p w14:paraId="71277929" w14:textId="4A12C447" w:rsidR="00C15B4B" w:rsidRPr="00242414" w:rsidRDefault="00C15B4B" w:rsidP="00C15B4B">
            <w:pPr>
              <w:jc w:val="center"/>
              <w:rPr>
                <w:b/>
                <w:sz w:val="26"/>
                <w:szCs w:val="26"/>
              </w:rPr>
            </w:pPr>
            <w:r w:rsidRPr="00242414">
              <w:rPr>
                <w:b/>
                <w:sz w:val="26"/>
                <w:szCs w:val="26"/>
              </w:rPr>
              <w:t>Tỉnh Quảng Trị (sau hợp nhất)</w:t>
            </w:r>
          </w:p>
        </w:tc>
      </w:tr>
      <w:tr w:rsidR="00242414" w:rsidRPr="00242414" w14:paraId="2E932F07" w14:textId="77777777" w:rsidTr="00933544">
        <w:trPr>
          <w:trHeight w:val="20"/>
        </w:trPr>
        <w:tc>
          <w:tcPr>
            <w:tcW w:w="540" w:type="dxa"/>
            <w:shd w:val="clear" w:color="auto" w:fill="auto"/>
            <w:noWrap/>
            <w:vAlign w:val="center"/>
            <w:hideMark/>
          </w:tcPr>
          <w:p w14:paraId="6221B036" w14:textId="77777777" w:rsidR="00C15B4B" w:rsidRPr="00242414" w:rsidRDefault="00C15B4B" w:rsidP="00FF6648">
            <w:pPr>
              <w:ind w:left="-108" w:right="-108"/>
              <w:jc w:val="center"/>
              <w:rPr>
                <w:sz w:val="24"/>
              </w:rPr>
            </w:pPr>
            <w:r w:rsidRPr="00242414">
              <w:rPr>
                <w:sz w:val="24"/>
              </w:rPr>
              <w:t>1</w:t>
            </w:r>
          </w:p>
        </w:tc>
        <w:tc>
          <w:tcPr>
            <w:tcW w:w="4135" w:type="dxa"/>
            <w:shd w:val="clear" w:color="auto" w:fill="auto"/>
            <w:vAlign w:val="center"/>
            <w:hideMark/>
          </w:tcPr>
          <w:p w14:paraId="4171FA2F" w14:textId="77777777" w:rsidR="00C15B4B" w:rsidRPr="00242414" w:rsidRDefault="00C15B4B" w:rsidP="00FF6648">
            <w:pPr>
              <w:jc w:val="both"/>
              <w:rPr>
                <w:sz w:val="24"/>
              </w:rPr>
            </w:pPr>
            <w:r w:rsidRPr="00242414">
              <w:rPr>
                <w:sz w:val="24"/>
              </w:rPr>
              <w:t>Tốc độ tăng tổng sản phẩm trên địa bàn (GRDP)</w:t>
            </w:r>
          </w:p>
        </w:tc>
        <w:tc>
          <w:tcPr>
            <w:tcW w:w="953" w:type="dxa"/>
            <w:shd w:val="clear" w:color="auto" w:fill="auto"/>
            <w:noWrap/>
            <w:vAlign w:val="center"/>
            <w:hideMark/>
          </w:tcPr>
          <w:p w14:paraId="4C97AC7F" w14:textId="77777777" w:rsidR="00C15B4B" w:rsidRPr="00242414" w:rsidRDefault="00C15B4B" w:rsidP="00FF6648">
            <w:pPr>
              <w:jc w:val="center"/>
              <w:rPr>
                <w:sz w:val="24"/>
              </w:rPr>
            </w:pPr>
            <w:r w:rsidRPr="00242414">
              <w:rPr>
                <w:sz w:val="24"/>
              </w:rPr>
              <w:t>%</w:t>
            </w:r>
          </w:p>
        </w:tc>
        <w:tc>
          <w:tcPr>
            <w:tcW w:w="1624" w:type="dxa"/>
            <w:shd w:val="clear" w:color="auto" w:fill="auto"/>
            <w:noWrap/>
            <w:vAlign w:val="center"/>
            <w:hideMark/>
          </w:tcPr>
          <w:p w14:paraId="71C172A7" w14:textId="77777777" w:rsidR="00C15B4B" w:rsidRPr="00242414" w:rsidRDefault="00C15B4B" w:rsidP="00FF6648">
            <w:pPr>
              <w:jc w:val="center"/>
              <w:rPr>
                <w:sz w:val="24"/>
              </w:rPr>
            </w:pPr>
            <w:r w:rsidRPr="00242414">
              <w:rPr>
                <w:sz w:val="24"/>
              </w:rPr>
              <w:t>8</w:t>
            </w:r>
          </w:p>
        </w:tc>
        <w:tc>
          <w:tcPr>
            <w:tcW w:w="1530" w:type="dxa"/>
            <w:shd w:val="clear" w:color="auto" w:fill="auto"/>
            <w:noWrap/>
            <w:vAlign w:val="center"/>
            <w:hideMark/>
          </w:tcPr>
          <w:p w14:paraId="4C791223" w14:textId="77777777" w:rsidR="00C15B4B" w:rsidRPr="00242414" w:rsidRDefault="00C15B4B" w:rsidP="00FF6648">
            <w:pPr>
              <w:jc w:val="center"/>
              <w:rPr>
                <w:sz w:val="24"/>
              </w:rPr>
            </w:pPr>
            <w:r w:rsidRPr="00242414">
              <w:rPr>
                <w:sz w:val="24"/>
              </w:rPr>
              <w:t>8</w:t>
            </w:r>
          </w:p>
        </w:tc>
        <w:tc>
          <w:tcPr>
            <w:tcW w:w="1876" w:type="dxa"/>
            <w:shd w:val="clear" w:color="auto" w:fill="auto"/>
            <w:noWrap/>
            <w:vAlign w:val="center"/>
            <w:hideMark/>
          </w:tcPr>
          <w:p w14:paraId="7A36A36C" w14:textId="77777777" w:rsidR="00C15B4B" w:rsidRPr="00242414" w:rsidRDefault="00C15B4B" w:rsidP="00FF6648">
            <w:pPr>
              <w:jc w:val="center"/>
              <w:rPr>
                <w:sz w:val="24"/>
              </w:rPr>
            </w:pPr>
            <w:r w:rsidRPr="00242414">
              <w:rPr>
                <w:sz w:val="24"/>
              </w:rPr>
              <w:t>8</w:t>
            </w:r>
          </w:p>
        </w:tc>
      </w:tr>
      <w:tr w:rsidR="00242414" w:rsidRPr="00242414" w14:paraId="5B028615" w14:textId="77777777" w:rsidTr="00933544">
        <w:trPr>
          <w:trHeight w:val="20"/>
        </w:trPr>
        <w:tc>
          <w:tcPr>
            <w:tcW w:w="540" w:type="dxa"/>
            <w:shd w:val="clear" w:color="auto" w:fill="auto"/>
            <w:noWrap/>
            <w:vAlign w:val="center"/>
            <w:hideMark/>
          </w:tcPr>
          <w:p w14:paraId="5F7FFD80" w14:textId="7C18EAA8" w:rsidR="00C15B4B" w:rsidRPr="00242414" w:rsidRDefault="00380943" w:rsidP="00FF6648">
            <w:pPr>
              <w:ind w:left="-108" w:right="-108"/>
              <w:jc w:val="center"/>
              <w:rPr>
                <w:sz w:val="24"/>
              </w:rPr>
            </w:pPr>
            <w:r w:rsidRPr="00242414">
              <w:rPr>
                <w:sz w:val="24"/>
              </w:rPr>
              <w:t>-</w:t>
            </w:r>
          </w:p>
        </w:tc>
        <w:tc>
          <w:tcPr>
            <w:tcW w:w="4135" w:type="dxa"/>
            <w:shd w:val="clear" w:color="auto" w:fill="auto"/>
            <w:vAlign w:val="center"/>
            <w:hideMark/>
          </w:tcPr>
          <w:p w14:paraId="4C2D0F29" w14:textId="3A74A8A1" w:rsidR="00C15B4B" w:rsidRPr="00242414" w:rsidRDefault="00C15B4B" w:rsidP="00FF6648">
            <w:pPr>
              <w:rPr>
                <w:i/>
                <w:sz w:val="24"/>
              </w:rPr>
            </w:pPr>
            <w:r w:rsidRPr="00242414">
              <w:rPr>
                <w:i/>
                <w:sz w:val="24"/>
              </w:rPr>
              <w:t xml:space="preserve"> Nông, lâm nghiệp và thủy sản</w:t>
            </w:r>
          </w:p>
        </w:tc>
        <w:tc>
          <w:tcPr>
            <w:tcW w:w="953" w:type="dxa"/>
            <w:shd w:val="clear" w:color="auto" w:fill="auto"/>
            <w:noWrap/>
            <w:vAlign w:val="center"/>
            <w:hideMark/>
          </w:tcPr>
          <w:p w14:paraId="77AB74CD" w14:textId="77777777" w:rsidR="00C15B4B" w:rsidRPr="00242414" w:rsidRDefault="00C15B4B" w:rsidP="00FF6648">
            <w:pPr>
              <w:jc w:val="center"/>
              <w:rPr>
                <w:sz w:val="24"/>
              </w:rPr>
            </w:pPr>
            <w:r w:rsidRPr="00242414">
              <w:rPr>
                <w:sz w:val="24"/>
              </w:rPr>
              <w:t>%</w:t>
            </w:r>
          </w:p>
        </w:tc>
        <w:tc>
          <w:tcPr>
            <w:tcW w:w="1624" w:type="dxa"/>
            <w:shd w:val="clear" w:color="auto" w:fill="auto"/>
            <w:noWrap/>
            <w:vAlign w:val="center"/>
            <w:hideMark/>
          </w:tcPr>
          <w:p w14:paraId="07ACE5AC" w14:textId="77777777" w:rsidR="00C15B4B" w:rsidRPr="00242414" w:rsidRDefault="00C15B4B" w:rsidP="00FF6648">
            <w:pPr>
              <w:jc w:val="center"/>
              <w:rPr>
                <w:sz w:val="24"/>
              </w:rPr>
            </w:pPr>
            <w:r w:rsidRPr="00242414">
              <w:rPr>
                <w:sz w:val="24"/>
              </w:rPr>
              <w:t>3</w:t>
            </w:r>
          </w:p>
        </w:tc>
        <w:tc>
          <w:tcPr>
            <w:tcW w:w="1530" w:type="dxa"/>
            <w:shd w:val="clear" w:color="auto" w:fill="auto"/>
            <w:noWrap/>
            <w:vAlign w:val="center"/>
            <w:hideMark/>
          </w:tcPr>
          <w:p w14:paraId="32910C75" w14:textId="77777777" w:rsidR="00C15B4B" w:rsidRPr="00242414" w:rsidRDefault="00C15B4B" w:rsidP="00FF6648">
            <w:pPr>
              <w:jc w:val="center"/>
              <w:rPr>
                <w:sz w:val="24"/>
              </w:rPr>
            </w:pPr>
            <w:r w:rsidRPr="00242414">
              <w:rPr>
                <w:sz w:val="24"/>
              </w:rPr>
              <w:t>3,5</w:t>
            </w:r>
          </w:p>
        </w:tc>
        <w:tc>
          <w:tcPr>
            <w:tcW w:w="1876" w:type="dxa"/>
            <w:shd w:val="clear" w:color="auto" w:fill="auto"/>
            <w:noWrap/>
            <w:vAlign w:val="center"/>
            <w:hideMark/>
          </w:tcPr>
          <w:p w14:paraId="340F576B" w14:textId="05F75A8D" w:rsidR="00C15B4B" w:rsidRPr="00242414" w:rsidRDefault="00C15B4B" w:rsidP="00FF6648">
            <w:pPr>
              <w:jc w:val="center"/>
              <w:rPr>
                <w:sz w:val="24"/>
              </w:rPr>
            </w:pPr>
            <w:r w:rsidRPr="00242414">
              <w:rPr>
                <w:sz w:val="24"/>
              </w:rPr>
              <w:t>3,2</w:t>
            </w:r>
          </w:p>
        </w:tc>
      </w:tr>
      <w:tr w:rsidR="00242414" w:rsidRPr="00242414" w14:paraId="06FC9B00" w14:textId="77777777" w:rsidTr="00933544">
        <w:trPr>
          <w:trHeight w:val="20"/>
        </w:trPr>
        <w:tc>
          <w:tcPr>
            <w:tcW w:w="540" w:type="dxa"/>
            <w:shd w:val="clear" w:color="auto" w:fill="auto"/>
            <w:noWrap/>
            <w:vAlign w:val="center"/>
            <w:hideMark/>
          </w:tcPr>
          <w:p w14:paraId="0ADEB5A4" w14:textId="62EF2F88" w:rsidR="00C15B4B" w:rsidRPr="00242414" w:rsidRDefault="00380943" w:rsidP="00FF6648">
            <w:pPr>
              <w:ind w:left="-108" w:right="-108"/>
              <w:jc w:val="center"/>
              <w:rPr>
                <w:sz w:val="24"/>
              </w:rPr>
            </w:pPr>
            <w:r w:rsidRPr="00242414">
              <w:rPr>
                <w:sz w:val="24"/>
              </w:rPr>
              <w:t>-</w:t>
            </w:r>
          </w:p>
        </w:tc>
        <w:tc>
          <w:tcPr>
            <w:tcW w:w="4135" w:type="dxa"/>
            <w:shd w:val="clear" w:color="auto" w:fill="auto"/>
            <w:vAlign w:val="center"/>
            <w:hideMark/>
          </w:tcPr>
          <w:p w14:paraId="1CEAF82C" w14:textId="1A7CA28D" w:rsidR="00C15B4B" w:rsidRPr="00242414" w:rsidRDefault="00C15B4B" w:rsidP="00FF6648">
            <w:pPr>
              <w:rPr>
                <w:i/>
                <w:sz w:val="24"/>
              </w:rPr>
            </w:pPr>
            <w:r w:rsidRPr="00242414">
              <w:rPr>
                <w:i/>
                <w:sz w:val="24"/>
              </w:rPr>
              <w:t xml:space="preserve"> Công nghiệp - Xây dựng</w:t>
            </w:r>
          </w:p>
        </w:tc>
        <w:tc>
          <w:tcPr>
            <w:tcW w:w="953" w:type="dxa"/>
            <w:shd w:val="clear" w:color="auto" w:fill="auto"/>
            <w:noWrap/>
            <w:vAlign w:val="center"/>
            <w:hideMark/>
          </w:tcPr>
          <w:p w14:paraId="7D3F6E2C" w14:textId="77777777" w:rsidR="00C15B4B" w:rsidRPr="00242414" w:rsidRDefault="00C15B4B" w:rsidP="00FF6648">
            <w:pPr>
              <w:jc w:val="center"/>
              <w:rPr>
                <w:sz w:val="24"/>
              </w:rPr>
            </w:pPr>
            <w:r w:rsidRPr="00242414">
              <w:rPr>
                <w:sz w:val="24"/>
              </w:rPr>
              <w:t>%</w:t>
            </w:r>
          </w:p>
        </w:tc>
        <w:tc>
          <w:tcPr>
            <w:tcW w:w="1624" w:type="dxa"/>
            <w:shd w:val="clear" w:color="auto" w:fill="auto"/>
            <w:noWrap/>
            <w:vAlign w:val="center"/>
            <w:hideMark/>
          </w:tcPr>
          <w:p w14:paraId="0572850D" w14:textId="77777777" w:rsidR="00C15B4B" w:rsidRPr="00242414" w:rsidRDefault="00C15B4B" w:rsidP="00FF6648">
            <w:pPr>
              <w:jc w:val="center"/>
              <w:rPr>
                <w:sz w:val="24"/>
              </w:rPr>
            </w:pPr>
            <w:r w:rsidRPr="00242414">
              <w:rPr>
                <w:sz w:val="24"/>
              </w:rPr>
              <w:t>10,7</w:t>
            </w:r>
          </w:p>
        </w:tc>
        <w:tc>
          <w:tcPr>
            <w:tcW w:w="1530" w:type="dxa"/>
            <w:shd w:val="clear" w:color="auto" w:fill="auto"/>
            <w:noWrap/>
            <w:vAlign w:val="center"/>
            <w:hideMark/>
          </w:tcPr>
          <w:p w14:paraId="280409C6" w14:textId="77777777" w:rsidR="00C15B4B" w:rsidRPr="00242414" w:rsidRDefault="00C15B4B" w:rsidP="00FF6648">
            <w:pPr>
              <w:jc w:val="center"/>
              <w:rPr>
                <w:sz w:val="24"/>
              </w:rPr>
            </w:pPr>
            <w:r w:rsidRPr="00242414">
              <w:rPr>
                <w:sz w:val="24"/>
              </w:rPr>
              <w:t>12</w:t>
            </w:r>
          </w:p>
        </w:tc>
        <w:tc>
          <w:tcPr>
            <w:tcW w:w="1876" w:type="dxa"/>
            <w:shd w:val="clear" w:color="auto" w:fill="auto"/>
            <w:noWrap/>
            <w:vAlign w:val="center"/>
            <w:hideMark/>
          </w:tcPr>
          <w:p w14:paraId="62B56112" w14:textId="77777777" w:rsidR="00C15B4B" w:rsidRPr="00242414" w:rsidRDefault="00C15B4B" w:rsidP="00FF6648">
            <w:pPr>
              <w:jc w:val="center"/>
              <w:rPr>
                <w:sz w:val="24"/>
              </w:rPr>
            </w:pPr>
            <w:r w:rsidRPr="00242414">
              <w:rPr>
                <w:sz w:val="24"/>
              </w:rPr>
              <w:t>11,30</w:t>
            </w:r>
          </w:p>
        </w:tc>
      </w:tr>
      <w:tr w:rsidR="00242414" w:rsidRPr="00242414" w14:paraId="28CD83EF" w14:textId="77777777" w:rsidTr="00933544">
        <w:trPr>
          <w:trHeight w:val="20"/>
        </w:trPr>
        <w:tc>
          <w:tcPr>
            <w:tcW w:w="540" w:type="dxa"/>
            <w:shd w:val="clear" w:color="auto" w:fill="auto"/>
            <w:noWrap/>
            <w:vAlign w:val="center"/>
          </w:tcPr>
          <w:p w14:paraId="47A46581" w14:textId="77777777" w:rsidR="009B7CCD" w:rsidRPr="00242414" w:rsidRDefault="009B7CCD" w:rsidP="009B7CCD">
            <w:pPr>
              <w:ind w:left="-108" w:right="-108"/>
              <w:jc w:val="center"/>
              <w:rPr>
                <w:sz w:val="24"/>
              </w:rPr>
            </w:pPr>
          </w:p>
        </w:tc>
        <w:tc>
          <w:tcPr>
            <w:tcW w:w="4135" w:type="dxa"/>
            <w:shd w:val="clear" w:color="auto" w:fill="auto"/>
            <w:vAlign w:val="center"/>
          </w:tcPr>
          <w:p w14:paraId="08D6EEB1" w14:textId="4C1BD116" w:rsidR="009B7CCD" w:rsidRPr="00242414" w:rsidRDefault="009B7CCD" w:rsidP="009B7CCD">
            <w:pPr>
              <w:rPr>
                <w:i/>
                <w:sz w:val="24"/>
              </w:rPr>
            </w:pPr>
            <w:r w:rsidRPr="00242414">
              <w:rPr>
                <w:i/>
                <w:sz w:val="24"/>
              </w:rPr>
              <w:t>+ Công nghiệp</w:t>
            </w:r>
          </w:p>
        </w:tc>
        <w:tc>
          <w:tcPr>
            <w:tcW w:w="953" w:type="dxa"/>
            <w:shd w:val="clear" w:color="auto" w:fill="auto"/>
            <w:noWrap/>
            <w:vAlign w:val="center"/>
          </w:tcPr>
          <w:p w14:paraId="388FB433" w14:textId="62310FFB" w:rsidR="009B7CCD" w:rsidRPr="00242414" w:rsidRDefault="009B7CCD" w:rsidP="009B7CCD">
            <w:pPr>
              <w:jc w:val="center"/>
              <w:rPr>
                <w:sz w:val="24"/>
              </w:rPr>
            </w:pPr>
            <w:r w:rsidRPr="00242414">
              <w:rPr>
                <w:sz w:val="24"/>
              </w:rPr>
              <w:t>%</w:t>
            </w:r>
          </w:p>
        </w:tc>
        <w:tc>
          <w:tcPr>
            <w:tcW w:w="1624" w:type="dxa"/>
            <w:shd w:val="clear" w:color="auto" w:fill="auto"/>
            <w:noWrap/>
            <w:vAlign w:val="center"/>
          </w:tcPr>
          <w:p w14:paraId="7C00CF55" w14:textId="0F3F0BF8" w:rsidR="009B7CCD" w:rsidRPr="00242414" w:rsidRDefault="009B7CCD" w:rsidP="009B7CCD">
            <w:pPr>
              <w:jc w:val="center"/>
              <w:rPr>
                <w:sz w:val="24"/>
              </w:rPr>
            </w:pPr>
            <w:r w:rsidRPr="00242414">
              <w:rPr>
                <w:sz w:val="24"/>
              </w:rPr>
              <w:t>7,6</w:t>
            </w:r>
          </w:p>
        </w:tc>
        <w:tc>
          <w:tcPr>
            <w:tcW w:w="1530" w:type="dxa"/>
            <w:shd w:val="clear" w:color="auto" w:fill="auto"/>
            <w:noWrap/>
            <w:vAlign w:val="center"/>
          </w:tcPr>
          <w:p w14:paraId="461EE2AB" w14:textId="00BADF45" w:rsidR="009B7CCD" w:rsidRPr="00242414" w:rsidRDefault="009B7CCD" w:rsidP="009B7CCD">
            <w:pPr>
              <w:jc w:val="center"/>
              <w:rPr>
                <w:sz w:val="24"/>
              </w:rPr>
            </w:pPr>
            <w:r w:rsidRPr="00242414">
              <w:rPr>
                <w:sz w:val="24"/>
              </w:rPr>
              <w:t>12</w:t>
            </w:r>
          </w:p>
        </w:tc>
        <w:tc>
          <w:tcPr>
            <w:tcW w:w="1876" w:type="dxa"/>
            <w:shd w:val="clear" w:color="auto" w:fill="auto"/>
            <w:noWrap/>
            <w:vAlign w:val="center"/>
          </w:tcPr>
          <w:p w14:paraId="29EA9E74" w14:textId="1C141A0F" w:rsidR="009B7CCD" w:rsidRPr="00242414" w:rsidRDefault="009B7CCD" w:rsidP="009B7CCD">
            <w:pPr>
              <w:jc w:val="center"/>
              <w:rPr>
                <w:sz w:val="24"/>
              </w:rPr>
            </w:pPr>
            <w:r w:rsidRPr="00242414">
              <w:rPr>
                <w:sz w:val="24"/>
              </w:rPr>
              <w:t>9,9</w:t>
            </w:r>
          </w:p>
        </w:tc>
      </w:tr>
      <w:tr w:rsidR="00242414" w:rsidRPr="00242414" w14:paraId="0ACB5D9F" w14:textId="77777777" w:rsidTr="00933544">
        <w:trPr>
          <w:trHeight w:val="20"/>
        </w:trPr>
        <w:tc>
          <w:tcPr>
            <w:tcW w:w="540" w:type="dxa"/>
            <w:shd w:val="clear" w:color="auto" w:fill="auto"/>
            <w:noWrap/>
            <w:vAlign w:val="center"/>
          </w:tcPr>
          <w:p w14:paraId="44BD0DD5" w14:textId="77777777" w:rsidR="009B7CCD" w:rsidRPr="00242414" w:rsidRDefault="009B7CCD" w:rsidP="009B7CCD">
            <w:pPr>
              <w:ind w:left="-108" w:right="-108"/>
              <w:jc w:val="center"/>
              <w:rPr>
                <w:sz w:val="24"/>
              </w:rPr>
            </w:pPr>
          </w:p>
        </w:tc>
        <w:tc>
          <w:tcPr>
            <w:tcW w:w="4135" w:type="dxa"/>
            <w:shd w:val="clear" w:color="auto" w:fill="auto"/>
            <w:vAlign w:val="center"/>
          </w:tcPr>
          <w:p w14:paraId="23C8765A" w14:textId="4A386992" w:rsidR="009B7CCD" w:rsidRPr="00242414" w:rsidRDefault="009B7CCD" w:rsidP="009B7CCD">
            <w:pPr>
              <w:rPr>
                <w:i/>
                <w:sz w:val="24"/>
              </w:rPr>
            </w:pPr>
            <w:r w:rsidRPr="00242414">
              <w:rPr>
                <w:i/>
                <w:sz w:val="24"/>
              </w:rPr>
              <w:t>+ Xây dựng</w:t>
            </w:r>
          </w:p>
        </w:tc>
        <w:tc>
          <w:tcPr>
            <w:tcW w:w="953" w:type="dxa"/>
            <w:shd w:val="clear" w:color="auto" w:fill="auto"/>
            <w:noWrap/>
            <w:vAlign w:val="center"/>
          </w:tcPr>
          <w:p w14:paraId="5C712998" w14:textId="7136ED40" w:rsidR="009B7CCD" w:rsidRPr="00242414" w:rsidRDefault="009B7CCD" w:rsidP="009B7CCD">
            <w:pPr>
              <w:jc w:val="center"/>
              <w:rPr>
                <w:sz w:val="24"/>
              </w:rPr>
            </w:pPr>
            <w:r w:rsidRPr="00242414">
              <w:rPr>
                <w:sz w:val="24"/>
              </w:rPr>
              <w:t>%</w:t>
            </w:r>
          </w:p>
        </w:tc>
        <w:tc>
          <w:tcPr>
            <w:tcW w:w="1624" w:type="dxa"/>
            <w:shd w:val="clear" w:color="auto" w:fill="auto"/>
            <w:noWrap/>
            <w:vAlign w:val="center"/>
          </w:tcPr>
          <w:p w14:paraId="7C559052" w14:textId="6338A549" w:rsidR="009B7CCD" w:rsidRPr="00242414" w:rsidRDefault="009B7CCD" w:rsidP="009B7CCD">
            <w:pPr>
              <w:jc w:val="center"/>
              <w:rPr>
                <w:sz w:val="24"/>
              </w:rPr>
            </w:pPr>
            <w:r w:rsidRPr="00242414">
              <w:rPr>
                <w:sz w:val="24"/>
              </w:rPr>
              <w:t>13</w:t>
            </w:r>
          </w:p>
        </w:tc>
        <w:tc>
          <w:tcPr>
            <w:tcW w:w="1530" w:type="dxa"/>
            <w:shd w:val="clear" w:color="auto" w:fill="auto"/>
            <w:noWrap/>
            <w:vAlign w:val="center"/>
          </w:tcPr>
          <w:p w14:paraId="798E8D66" w14:textId="0F29D73C" w:rsidR="009B7CCD" w:rsidRPr="00242414" w:rsidRDefault="009B7CCD" w:rsidP="009B7CCD">
            <w:pPr>
              <w:jc w:val="center"/>
              <w:rPr>
                <w:sz w:val="24"/>
              </w:rPr>
            </w:pPr>
            <w:r w:rsidRPr="00242414">
              <w:rPr>
                <w:sz w:val="24"/>
              </w:rPr>
              <w:t>11,9</w:t>
            </w:r>
          </w:p>
        </w:tc>
        <w:tc>
          <w:tcPr>
            <w:tcW w:w="1876" w:type="dxa"/>
            <w:shd w:val="clear" w:color="auto" w:fill="auto"/>
            <w:noWrap/>
            <w:vAlign w:val="center"/>
          </w:tcPr>
          <w:p w14:paraId="6CD38CBF" w14:textId="5332D9FC" w:rsidR="009B7CCD" w:rsidRPr="00242414" w:rsidRDefault="009B7CCD" w:rsidP="009B7CCD">
            <w:pPr>
              <w:jc w:val="center"/>
              <w:rPr>
                <w:sz w:val="24"/>
              </w:rPr>
            </w:pPr>
            <w:r w:rsidRPr="00242414">
              <w:rPr>
                <w:sz w:val="24"/>
              </w:rPr>
              <w:t>12,5</w:t>
            </w:r>
          </w:p>
        </w:tc>
      </w:tr>
      <w:tr w:rsidR="00242414" w:rsidRPr="00242414" w14:paraId="59F49FBA" w14:textId="77777777" w:rsidTr="00933544">
        <w:trPr>
          <w:trHeight w:val="20"/>
        </w:trPr>
        <w:tc>
          <w:tcPr>
            <w:tcW w:w="540" w:type="dxa"/>
            <w:shd w:val="clear" w:color="auto" w:fill="auto"/>
            <w:noWrap/>
            <w:vAlign w:val="center"/>
            <w:hideMark/>
          </w:tcPr>
          <w:p w14:paraId="23D2FEE2" w14:textId="0CFF6208" w:rsidR="00C15B4B" w:rsidRPr="00242414" w:rsidRDefault="00380943" w:rsidP="00FF6648">
            <w:pPr>
              <w:ind w:left="-108" w:right="-108"/>
              <w:jc w:val="center"/>
              <w:rPr>
                <w:sz w:val="24"/>
              </w:rPr>
            </w:pPr>
            <w:r w:rsidRPr="00242414">
              <w:rPr>
                <w:sz w:val="24"/>
              </w:rPr>
              <w:t>-</w:t>
            </w:r>
          </w:p>
        </w:tc>
        <w:tc>
          <w:tcPr>
            <w:tcW w:w="4135" w:type="dxa"/>
            <w:shd w:val="clear" w:color="auto" w:fill="auto"/>
            <w:vAlign w:val="center"/>
            <w:hideMark/>
          </w:tcPr>
          <w:p w14:paraId="7088DA32" w14:textId="64EAB05C" w:rsidR="00C15B4B" w:rsidRPr="00242414" w:rsidRDefault="00C15B4B" w:rsidP="00FF6648">
            <w:pPr>
              <w:rPr>
                <w:i/>
                <w:sz w:val="24"/>
              </w:rPr>
            </w:pPr>
            <w:r w:rsidRPr="00242414">
              <w:rPr>
                <w:i/>
                <w:sz w:val="24"/>
              </w:rPr>
              <w:t xml:space="preserve"> Dịch vụ</w:t>
            </w:r>
          </w:p>
        </w:tc>
        <w:tc>
          <w:tcPr>
            <w:tcW w:w="953" w:type="dxa"/>
            <w:shd w:val="clear" w:color="auto" w:fill="auto"/>
            <w:noWrap/>
            <w:vAlign w:val="center"/>
            <w:hideMark/>
          </w:tcPr>
          <w:p w14:paraId="4D27B5E9" w14:textId="77777777" w:rsidR="00C15B4B" w:rsidRPr="00242414" w:rsidRDefault="00C15B4B" w:rsidP="00FF6648">
            <w:pPr>
              <w:jc w:val="center"/>
              <w:rPr>
                <w:sz w:val="24"/>
              </w:rPr>
            </w:pPr>
            <w:r w:rsidRPr="00242414">
              <w:rPr>
                <w:sz w:val="24"/>
              </w:rPr>
              <w:t>%</w:t>
            </w:r>
          </w:p>
        </w:tc>
        <w:tc>
          <w:tcPr>
            <w:tcW w:w="1624" w:type="dxa"/>
            <w:shd w:val="clear" w:color="auto" w:fill="auto"/>
            <w:noWrap/>
            <w:vAlign w:val="center"/>
            <w:hideMark/>
          </w:tcPr>
          <w:p w14:paraId="077A8E54" w14:textId="77777777" w:rsidR="00C15B4B" w:rsidRPr="00242414" w:rsidRDefault="00C15B4B" w:rsidP="00FF6648">
            <w:pPr>
              <w:jc w:val="center"/>
              <w:rPr>
                <w:sz w:val="24"/>
              </w:rPr>
            </w:pPr>
            <w:r w:rsidRPr="00242414">
              <w:rPr>
                <w:sz w:val="24"/>
              </w:rPr>
              <w:t>8,2</w:t>
            </w:r>
          </w:p>
        </w:tc>
        <w:tc>
          <w:tcPr>
            <w:tcW w:w="1530" w:type="dxa"/>
            <w:shd w:val="clear" w:color="auto" w:fill="auto"/>
            <w:noWrap/>
            <w:vAlign w:val="center"/>
            <w:hideMark/>
          </w:tcPr>
          <w:p w14:paraId="018CB656" w14:textId="77777777" w:rsidR="00C15B4B" w:rsidRPr="00242414" w:rsidRDefault="00C15B4B" w:rsidP="00FF6648">
            <w:pPr>
              <w:jc w:val="center"/>
              <w:rPr>
                <w:sz w:val="24"/>
              </w:rPr>
            </w:pPr>
            <w:r w:rsidRPr="00242414">
              <w:rPr>
                <w:sz w:val="24"/>
              </w:rPr>
              <w:t>7,5</w:t>
            </w:r>
          </w:p>
        </w:tc>
        <w:tc>
          <w:tcPr>
            <w:tcW w:w="1876" w:type="dxa"/>
            <w:shd w:val="clear" w:color="auto" w:fill="auto"/>
            <w:noWrap/>
            <w:vAlign w:val="center"/>
            <w:hideMark/>
          </w:tcPr>
          <w:p w14:paraId="22B3727A" w14:textId="77777777" w:rsidR="00C15B4B" w:rsidRPr="00242414" w:rsidRDefault="00C15B4B" w:rsidP="00FF6648">
            <w:pPr>
              <w:jc w:val="center"/>
              <w:rPr>
                <w:sz w:val="24"/>
              </w:rPr>
            </w:pPr>
            <w:r w:rsidRPr="00242414">
              <w:rPr>
                <w:sz w:val="24"/>
              </w:rPr>
              <w:t>7,91</w:t>
            </w:r>
          </w:p>
        </w:tc>
      </w:tr>
      <w:tr w:rsidR="00242414" w:rsidRPr="00242414" w14:paraId="038BC968" w14:textId="77777777" w:rsidTr="00933544">
        <w:trPr>
          <w:trHeight w:val="20"/>
        </w:trPr>
        <w:tc>
          <w:tcPr>
            <w:tcW w:w="540" w:type="dxa"/>
            <w:shd w:val="clear" w:color="auto" w:fill="auto"/>
            <w:noWrap/>
            <w:vAlign w:val="center"/>
            <w:hideMark/>
          </w:tcPr>
          <w:p w14:paraId="18A097C3" w14:textId="3C60766B" w:rsidR="00C15B4B" w:rsidRPr="00242414" w:rsidRDefault="00380943" w:rsidP="00FF6648">
            <w:pPr>
              <w:ind w:left="-108" w:right="-108"/>
              <w:jc w:val="center"/>
              <w:rPr>
                <w:sz w:val="24"/>
              </w:rPr>
            </w:pPr>
            <w:r w:rsidRPr="00242414">
              <w:rPr>
                <w:sz w:val="24"/>
              </w:rPr>
              <w:t>-</w:t>
            </w:r>
          </w:p>
        </w:tc>
        <w:tc>
          <w:tcPr>
            <w:tcW w:w="4135" w:type="dxa"/>
            <w:shd w:val="clear" w:color="auto" w:fill="auto"/>
            <w:vAlign w:val="center"/>
            <w:hideMark/>
          </w:tcPr>
          <w:p w14:paraId="63EACA9C" w14:textId="5BABB279" w:rsidR="00C15B4B" w:rsidRPr="00242414" w:rsidRDefault="00C15B4B" w:rsidP="00FF6648">
            <w:pPr>
              <w:rPr>
                <w:i/>
                <w:sz w:val="24"/>
              </w:rPr>
            </w:pPr>
            <w:r w:rsidRPr="00242414">
              <w:rPr>
                <w:i/>
                <w:sz w:val="24"/>
              </w:rPr>
              <w:t xml:space="preserve"> Thuế SP trừ TCSP</w:t>
            </w:r>
          </w:p>
        </w:tc>
        <w:tc>
          <w:tcPr>
            <w:tcW w:w="953" w:type="dxa"/>
            <w:shd w:val="clear" w:color="auto" w:fill="auto"/>
            <w:noWrap/>
            <w:vAlign w:val="center"/>
            <w:hideMark/>
          </w:tcPr>
          <w:p w14:paraId="416BBA68" w14:textId="77777777" w:rsidR="00C15B4B" w:rsidRPr="00242414" w:rsidRDefault="00C15B4B" w:rsidP="00FF6648">
            <w:pPr>
              <w:jc w:val="center"/>
              <w:rPr>
                <w:sz w:val="24"/>
              </w:rPr>
            </w:pPr>
            <w:r w:rsidRPr="00242414">
              <w:rPr>
                <w:sz w:val="24"/>
              </w:rPr>
              <w:t>%</w:t>
            </w:r>
          </w:p>
        </w:tc>
        <w:tc>
          <w:tcPr>
            <w:tcW w:w="1624" w:type="dxa"/>
            <w:shd w:val="clear" w:color="auto" w:fill="auto"/>
            <w:noWrap/>
            <w:vAlign w:val="center"/>
            <w:hideMark/>
          </w:tcPr>
          <w:p w14:paraId="5CDB0BA9" w14:textId="77777777" w:rsidR="00C15B4B" w:rsidRPr="00242414" w:rsidRDefault="00C15B4B" w:rsidP="00FF6648">
            <w:pPr>
              <w:jc w:val="center"/>
              <w:rPr>
                <w:sz w:val="24"/>
              </w:rPr>
            </w:pPr>
            <w:r w:rsidRPr="00242414">
              <w:rPr>
                <w:sz w:val="24"/>
              </w:rPr>
              <w:t>7,8</w:t>
            </w:r>
          </w:p>
        </w:tc>
        <w:tc>
          <w:tcPr>
            <w:tcW w:w="1530" w:type="dxa"/>
            <w:shd w:val="clear" w:color="auto" w:fill="auto"/>
            <w:noWrap/>
            <w:vAlign w:val="center"/>
            <w:hideMark/>
          </w:tcPr>
          <w:p w14:paraId="7777A30F" w14:textId="77777777" w:rsidR="00C15B4B" w:rsidRPr="00242414" w:rsidRDefault="00C15B4B" w:rsidP="00FF6648">
            <w:pPr>
              <w:jc w:val="center"/>
              <w:rPr>
                <w:sz w:val="24"/>
              </w:rPr>
            </w:pPr>
            <w:r w:rsidRPr="00242414">
              <w:rPr>
                <w:sz w:val="24"/>
              </w:rPr>
              <w:t>6,19</w:t>
            </w:r>
          </w:p>
        </w:tc>
        <w:tc>
          <w:tcPr>
            <w:tcW w:w="1876" w:type="dxa"/>
            <w:shd w:val="clear" w:color="auto" w:fill="auto"/>
            <w:noWrap/>
            <w:vAlign w:val="center"/>
            <w:hideMark/>
          </w:tcPr>
          <w:p w14:paraId="70585619" w14:textId="77777777" w:rsidR="00C15B4B" w:rsidRPr="00242414" w:rsidRDefault="00C15B4B" w:rsidP="00FF6648">
            <w:pPr>
              <w:jc w:val="center"/>
              <w:rPr>
                <w:sz w:val="24"/>
              </w:rPr>
            </w:pPr>
            <w:r w:rsidRPr="00242414">
              <w:rPr>
                <w:sz w:val="24"/>
              </w:rPr>
              <w:t>7,03</w:t>
            </w:r>
          </w:p>
        </w:tc>
      </w:tr>
      <w:tr w:rsidR="00242414" w:rsidRPr="00242414" w14:paraId="67F70E5B" w14:textId="77777777" w:rsidTr="00933544">
        <w:trPr>
          <w:trHeight w:val="20"/>
        </w:trPr>
        <w:tc>
          <w:tcPr>
            <w:tcW w:w="540" w:type="dxa"/>
            <w:shd w:val="clear" w:color="auto" w:fill="auto"/>
            <w:noWrap/>
            <w:vAlign w:val="center"/>
            <w:hideMark/>
          </w:tcPr>
          <w:p w14:paraId="24BA444B" w14:textId="77777777" w:rsidR="00C15B4B" w:rsidRPr="00242414" w:rsidRDefault="00C15B4B" w:rsidP="00FF6648">
            <w:pPr>
              <w:ind w:left="-108" w:right="-108"/>
              <w:jc w:val="center"/>
              <w:rPr>
                <w:sz w:val="24"/>
              </w:rPr>
            </w:pPr>
            <w:r w:rsidRPr="00242414">
              <w:rPr>
                <w:sz w:val="24"/>
              </w:rPr>
              <w:t>2</w:t>
            </w:r>
          </w:p>
        </w:tc>
        <w:tc>
          <w:tcPr>
            <w:tcW w:w="4135" w:type="dxa"/>
            <w:shd w:val="clear" w:color="auto" w:fill="auto"/>
            <w:vAlign w:val="center"/>
            <w:hideMark/>
          </w:tcPr>
          <w:p w14:paraId="18DABCDA" w14:textId="77777777" w:rsidR="00C15B4B" w:rsidRPr="00242414" w:rsidRDefault="00C15B4B" w:rsidP="00FF6648">
            <w:pPr>
              <w:jc w:val="both"/>
              <w:rPr>
                <w:sz w:val="24"/>
              </w:rPr>
            </w:pPr>
            <w:r w:rsidRPr="00242414">
              <w:rPr>
                <w:sz w:val="24"/>
              </w:rPr>
              <w:t>Cơ cấu GRDP</w:t>
            </w:r>
          </w:p>
        </w:tc>
        <w:tc>
          <w:tcPr>
            <w:tcW w:w="953" w:type="dxa"/>
            <w:shd w:val="clear" w:color="auto" w:fill="auto"/>
            <w:noWrap/>
            <w:vAlign w:val="center"/>
            <w:hideMark/>
          </w:tcPr>
          <w:p w14:paraId="1A8BB53D" w14:textId="77777777" w:rsidR="00C15B4B" w:rsidRPr="00242414" w:rsidRDefault="00C15B4B" w:rsidP="00FF6648">
            <w:pPr>
              <w:jc w:val="center"/>
              <w:rPr>
                <w:sz w:val="24"/>
              </w:rPr>
            </w:pPr>
            <w:r w:rsidRPr="00242414">
              <w:rPr>
                <w:sz w:val="24"/>
              </w:rPr>
              <w:t>%</w:t>
            </w:r>
          </w:p>
        </w:tc>
        <w:tc>
          <w:tcPr>
            <w:tcW w:w="1624" w:type="dxa"/>
            <w:shd w:val="clear" w:color="auto" w:fill="auto"/>
            <w:noWrap/>
            <w:vAlign w:val="center"/>
            <w:hideMark/>
          </w:tcPr>
          <w:p w14:paraId="7CB4A7EB" w14:textId="77777777" w:rsidR="00C15B4B" w:rsidRPr="00242414" w:rsidRDefault="00C15B4B" w:rsidP="00FF6648">
            <w:pPr>
              <w:jc w:val="center"/>
              <w:rPr>
                <w:sz w:val="24"/>
              </w:rPr>
            </w:pPr>
            <w:r w:rsidRPr="00242414">
              <w:rPr>
                <w:sz w:val="24"/>
              </w:rPr>
              <w:t>100</w:t>
            </w:r>
          </w:p>
        </w:tc>
        <w:tc>
          <w:tcPr>
            <w:tcW w:w="1530" w:type="dxa"/>
            <w:shd w:val="clear" w:color="auto" w:fill="auto"/>
            <w:noWrap/>
            <w:vAlign w:val="center"/>
            <w:hideMark/>
          </w:tcPr>
          <w:p w14:paraId="050A1DB4" w14:textId="77777777" w:rsidR="00C15B4B" w:rsidRPr="00242414" w:rsidRDefault="00C15B4B" w:rsidP="00FF6648">
            <w:pPr>
              <w:jc w:val="center"/>
              <w:rPr>
                <w:sz w:val="24"/>
              </w:rPr>
            </w:pPr>
            <w:r w:rsidRPr="00242414">
              <w:rPr>
                <w:sz w:val="24"/>
              </w:rPr>
              <w:t>100</w:t>
            </w:r>
          </w:p>
        </w:tc>
        <w:tc>
          <w:tcPr>
            <w:tcW w:w="1876" w:type="dxa"/>
            <w:shd w:val="clear" w:color="auto" w:fill="auto"/>
            <w:noWrap/>
            <w:vAlign w:val="center"/>
            <w:hideMark/>
          </w:tcPr>
          <w:p w14:paraId="6BC6F3D3" w14:textId="77777777" w:rsidR="00C15B4B" w:rsidRPr="00242414" w:rsidRDefault="00C15B4B" w:rsidP="00FF6648">
            <w:pPr>
              <w:jc w:val="center"/>
              <w:rPr>
                <w:sz w:val="24"/>
              </w:rPr>
            </w:pPr>
            <w:r w:rsidRPr="00242414">
              <w:rPr>
                <w:sz w:val="24"/>
              </w:rPr>
              <w:t>100</w:t>
            </w:r>
          </w:p>
        </w:tc>
      </w:tr>
      <w:tr w:rsidR="00242414" w:rsidRPr="00242414" w14:paraId="1B37E663" w14:textId="77777777" w:rsidTr="00933544">
        <w:trPr>
          <w:trHeight w:val="20"/>
        </w:trPr>
        <w:tc>
          <w:tcPr>
            <w:tcW w:w="540" w:type="dxa"/>
            <w:shd w:val="clear" w:color="auto" w:fill="auto"/>
            <w:noWrap/>
            <w:vAlign w:val="center"/>
            <w:hideMark/>
          </w:tcPr>
          <w:p w14:paraId="0BEE9BAB" w14:textId="2876052D" w:rsidR="00C15B4B" w:rsidRPr="00242414" w:rsidRDefault="00380943" w:rsidP="00FF6648">
            <w:pPr>
              <w:ind w:left="-108" w:right="-108"/>
              <w:jc w:val="center"/>
              <w:rPr>
                <w:sz w:val="24"/>
              </w:rPr>
            </w:pPr>
            <w:r w:rsidRPr="00242414">
              <w:rPr>
                <w:sz w:val="24"/>
              </w:rPr>
              <w:t>-</w:t>
            </w:r>
          </w:p>
        </w:tc>
        <w:tc>
          <w:tcPr>
            <w:tcW w:w="4135" w:type="dxa"/>
            <w:shd w:val="clear" w:color="auto" w:fill="auto"/>
            <w:vAlign w:val="center"/>
            <w:hideMark/>
          </w:tcPr>
          <w:p w14:paraId="5BD6A418" w14:textId="5F485585" w:rsidR="00C15B4B" w:rsidRPr="00242414" w:rsidRDefault="00C15B4B" w:rsidP="00FF6648">
            <w:pPr>
              <w:rPr>
                <w:i/>
                <w:sz w:val="24"/>
              </w:rPr>
            </w:pPr>
            <w:r w:rsidRPr="00242414">
              <w:rPr>
                <w:i/>
                <w:sz w:val="24"/>
              </w:rPr>
              <w:t xml:space="preserve"> </w:t>
            </w:r>
            <w:r w:rsidR="003E2774" w:rsidRPr="00242414">
              <w:rPr>
                <w:i/>
                <w:sz w:val="24"/>
              </w:rPr>
              <w:t>N</w:t>
            </w:r>
            <w:r w:rsidRPr="00242414">
              <w:rPr>
                <w:i/>
                <w:sz w:val="24"/>
              </w:rPr>
              <w:t xml:space="preserve">ông, lâm nghiệp và thuỷ sản </w:t>
            </w:r>
          </w:p>
        </w:tc>
        <w:tc>
          <w:tcPr>
            <w:tcW w:w="953" w:type="dxa"/>
            <w:shd w:val="clear" w:color="auto" w:fill="auto"/>
            <w:noWrap/>
            <w:vAlign w:val="center"/>
            <w:hideMark/>
          </w:tcPr>
          <w:p w14:paraId="546216AB" w14:textId="77777777" w:rsidR="00C15B4B" w:rsidRPr="00242414" w:rsidRDefault="00C15B4B" w:rsidP="00FF6648">
            <w:pPr>
              <w:jc w:val="center"/>
              <w:rPr>
                <w:sz w:val="24"/>
              </w:rPr>
            </w:pPr>
            <w:r w:rsidRPr="00242414">
              <w:rPr>
                <w:sz w:val="24"/>
              </w:rPr>
              <w:t>%</w:t>
            </w:r>
          </w:p>
        </w:tc>
        <w:tc>
          <w:tcPr>
            <w:tcW w:w="1624" w:type="dxa"/>
            <w:shd w:val="clear" w:color="auto" w:fill="auto"/>
            <w:noWrap/>
            <w:vAlign w:val="center"/>
            <w:hideMark/>
          </w:tcPr>
          <w:p w14:paraId="520C71D1" w14:textId="77777777" w:rsidR="00C15B4B" w:rsidRPr="00242414" w:rsidRDefault="00C15B4B" w:rsidP="00FF6648">
            <w:pPr>
              <w:jc w:val="center"/>
              <w:rPr>
                <w:sz w:val="24"/>
              </w:rPr>
            </w:pPr>
            <w:r w:rsidRPr="00242414">
              <w:rPr>
                <w:sz w:val="24"/>
              </w:rPr>
              <w:t>17,23</w:t>
            </w:r>
          </w:p>
        </w:tc>
        <w:tc>
          <w:tcPr>
            <w:tcW w:w="1530" w:type="dxa"/>
            <w:shd w:val="clear" w:color="auto" w:fill="auto"/>
            <w:noWrap/>
            <w:vAlign w:val="center"/>
            <w:hideMark/>
          </w:tcPr>
          <w:p w14:paraId="722B6FFC" w14:textId="77777777" w:rsidR="00C15B4B" w:rsidRPr="00242414" w:rsidRDefault="00C15B4B" w:rsidP="00FF6648">
            <w:pPr>
              <w:jc w:val="center"/>
              <w:rPr>
                <w:sz w:val="24"/>
              </w:rPr>
            </w:pPr>
            <w:r w:rsidRPr="00242414">
              <w:rPr>
                <w:sz w:val="24"/>
              </w:rPr>
              <w:t>17,33</w:t>
            </w:r>
          </w:p>
        </w:tc>
        <w:tc>
          <w:tcPr>
            <w:tcW w:w="1876" w:type="dxa"/>
            <w:shd w:val="clear" w:color="auto" w:fill="auto"/>
            <w:noWrap/>
            <w:vAlign w:val="center"/>
            <w:hideMark/>
          </w:tcPr>
          <w:p w14:paraId="0B013C6E" w14:textId="77777777" w:rsidR="00C15B4B" w:rsidRPr="00242414" w:rsidRDefault="00C15B4B" w:rsidP="00FF6648">
            <w:pPr>
              <w:jc w:val="center"/>
              <w:rPr>
                <w:sz w:val="24"/>
              </w:rPr>
            </w:pPr>
            <w:r w:rsidRPr="00242414">
              <w:rPr>
                <w:sz w:val="24"/>
              </w:rPr>
              <w:t>17,28</w:t>
            </w:r>
          </w:p>
        </w:tc>
      </w:tr>
      <w:tr w:rsidR="00242414" w:rsidRPr="00242414" w14:paraId="518C88D6" w14:textId="77777777" w:rsidTr="00933544">
        <w:trPr>
          <w:trHeight w:val="20"/>
        </w:trPr>
        <w:tc>
          <w:tcPr>
            <w:tcW w:w="540" w:type="dxa"/>
            <w:shd w:val="clear" w:color="auto" w:fill="auto"/>
            <w:noWrap/>
            <w:vAlign w:val="center"/>
            <w:hideMark/>
          </w:tcPr>
          <w:p w14:paraId="4A8E2B4C" w14:textId="52B15D46" w:rsidR="00C15B4B" w:rsidRPr="00242414" w:rsidRDefault="00380943" w:rsidP="00FF6648">
            <w:pPr>
              <w:ind w:left="-108" w:right="-108"/>
              <w:jc w:val="center"/>
              <w:rPr>
                <w:sz w:val="24"/>
              </w:rPr>
            </w:pPr>
            <w:r w:rsidRPr="00242414">
              <w:rPr>
                <w:sz w:val="24"/>
              </w:rPr>
              <w:t>-</w:t>
            </w:r>
          </w:p>
        </w:tc>
        <w:tc>
          <w:tcPr>
            <w:tcW w:w="4135" w:type="dxa"/>
            <w:shd w:val="clear" w:color="auto" w:fill="auto"/>
            <w:vAlign w:val="center"/>
            <w:hideMark/>
          </w:tcPr>
          <w:p w14:paraId="4B1FD973" w14:textId="4882DC40" w:rsidR="00C15B4B" w:rsidRPr="00242414" w:rsidRDefault="00C15B4B" w:rsidP="00FF6648">
            <w:pPr>
              <w:rPr>
                <w:i/>
                <w:sz w:val="24"/>
              </w:rPr>
            </w:pPr>
            <w:r w:rsidRPr="00242414">
              <w:rPr>
                <w:i/>
                <w:sz w:val="24"/>
              </w:rPr>
              <w:t xml:space="preserve"> Công nghiệp - xây dựng</w:t>
            </w:r>
          </w:p>
        </w:tc>
        <w:tc>
          <w:tcPr>
            <w:tcW w:w="953" w:type="dxa"/>
            <w:shd w:val="clear" w:color="auto" w:fill="auto"/>
            <w:noWrap/>
            <w:vAlign w:val="center"/>
            <w:hideMark/>
          </w:tcPr>
          <w:p w14:paraId="1FE5FEA0" w14:textId="77777777" w:rsidR="00C15B4B" w:rsidRPr="00242414" w:rsidRDefault="00C15B4B" w:rsidP="00FF6648">
            <w:pPr>
              <w:jc w:val="center"/>
              <w:rPr>
                <w:sz w:val="24"/>
              </w:rPr>
            </w:pPr>
            <w:r w:rsidRPr="00242414">
              <w:rPr>
                <w:sz w:val="24"/>
              </w:rPr>
              <w:t>%</w:t>
            </w:r>
          </w:p>
        </w:tc>
        <w:tc>
          <w:tcPr>
            <w:tcW w:w="1624" w:type="dxa"/>
            <w:shd w:val="clear" w:color="auto" w:fill="auto"/>
            <w:noWrap/>
            <w:vAlign w:val="center"/>
            <w:hideMark/>
          </w:tcPr>
          <w:p w14:paraId="5565FE8A" w14:textId="77777777" w:rsidR="00C15B4B" w:rsidRPr="00242414" w:rsidRDefault="00C15B4B" w:rsidP="00FF6648">
            <w:pPr>
              <w:jc w:val="center"/>
              <w:rPr>
                <w:sz w:val="24"/>
              </w:rPr>
            </w:pPr>
            <w:r w:rsidRPr="00242414">
              <w:rPr>
                <w:sz w:val="24"/>
              </w:rPr>
              <w:t>28,00</w:t>
            </w:r>
          </w:p>
        </w:tc>
        <w:tc>
          <w:tcPr>
            <w:tcW w:w="1530" w:type="dxa"/>
            <w:shd w:val="clear" w:color="auto" w:fill="auto"/>
            <w:noWrap/>
            <w:vAlign w:val="center"/>
            <w:hideMark/>
          </w:tcPr>
          <w:p w14:paraId="4DC7E6D3" w14:textId="77777777" w:rsidR="00C15B4B" w:rsidRPr="00242414" w:rsidRDefault="00C15B4B" w:rsidP="00FF6648">
            <w:pPr>
              <w:jc w:val="center"/>
              <w:rPr>
                <w:sz w:val="24"/>
              </w:rPr>
            </w:pPr>
            <w:r w:rsidRPr="00242414">
              <w:rPr>
                <w:sz w:val="24"/>
              </w:rPr>
              <w:t>35,77</w:t>
            </w:r>
          </w:p>
        </w:tc>
        <w:tc>
          <w:tcPr>
            <w:tcW w:w="1876" w:type="dxa"/>
            <w:shd w:val="clear" w:color="auto" w:fill="auto"/>
            <w:noWrap/>
            <w:vAlign w:val="center"/>
            <w:hideMark/>
          </w:tcPr>
          <w:p w14:paraId="558DF94C" w14:textId="77777777" w:rsidR="00C15B4B" w:rsidRPr="00242414" w:rsidRDefault="00C15B4B" w:rsidP="00FF6648">
            <w:pPr>
              <w:jc w:val="center"/>
              <w:rPr>
                <w:sz w:val="24"/>
              </w:rPr>
            </w:pPr>
            <w:r w:rsidRPr="00242414">
              <w:rPr>
                <w:sz w:val="24"/>
              </w:rPr>
              <w:t>31,67</w:t>
            </w:r>
          </w:p>
        </w:tc>
      </w:tr>
      <w:tr w:rsidR="00242414" w:rsidRPr="00242414" w14:paraId="69B6FBB1" w14:textId="77777777" w:rsidTr="00933544">
        <w:trPr>
          <w:trHeight w:val="20"/>
        </w:trPr>
        <w:tc>
          <w:tcPr>
            <w:tcW w:w="540" w:type="dxa"/>
            <w:shd w:val="clear" w:color="auto" w:fill="auto"/>
            <w:noWrap/>
            <w:vAlign w:val="center"/>
            <w:hideMark/>
          </w:tcPr>
          <w:p w14:paraId="176A4DD1" w14:textId="79541CAB" w:rsidR="00C15B4B" w:rsidRPr="00242414" w:rsidRDefault="00380943" w:rsidP="00FF6648">
            <w:pPr>
              <w:ind w:left="-108" w:right="-108"/>
              <w:jc w:val="center"/>
              <w:rPr>
                <w:sz w:val="24"/>
              </w:rPr>
            </w:pPr>
            <w:r w:rsidRPr="00242414">
              <w:rPr>
                <w:sz w:val="24"/>
              </w:rPr>
              <w:t>-</w:t>
            </w:r>
          </w:p>
        </w:tc>
        <w:tc>
          <w:tcPr>
            <w:tcW w:w="4135" w:type="dxa"/>
            <w:shd w:val="clear" w:color="auto" w:fill="auto"/>
            <w:vAlign w:val="center"/>
            <w:hideMark/>
          </w:tcPr>
          <w:p w14:paraId="6437F6C2" w14:textId="249D7AF5" w:rsidR="00C15B4B" w:rsidRPr="00242414" w:rsidRDefault="00C15B4B" w:rsidP="00FF6648">
            <w:pPr>
              <w:rPr>
                <w:i/>
                <w:sz w:val="24"/>
              </w:rPr>
            </w:pPr>
            <w:r w:rsidRPr="00242414">
              <w:rPr>
                <w:i/>
                <w:sz w:val="24"/>
              </w:rPr>
              <w:t xml:space="preserve"> Dịch vụ</w:t>
            </w:r>
          </w:p>
        </w:tc>
        <w:tc>
          <w:tcPr>
            <w:tcW w:w="953" w:type="dxa"/>
            <w:shd w:val="clear" w:color="auto" w:fill="auto"/>
            <w:noWrap/>
            <w:vAlign w:val="center"/>
            <w:hideMark/>
          </w:tcPr>
          <w:p w14:paraId="52025448" w14:textId="77777777" w:rsidR="00C15B4B" w:rsidRPr="00242414" w:rsidRDefault="00C15B4B" w:rsidP="00FF6648">
            <w:pPr>
              <w:jc w:val="center"/>
              <w:rPr>
                <w:sz w:val="24"/>
              </w:rPr>
            </w:pPr>
            <w:r w:rsidRPr="00242414">
              <w:rPr>
                <w:sz w:val="24"/>
              </w:rPr>
              <w:t>%</w:t>
            </w:r>
          </w:p>
        </w:tc>
        <w:tc>
          <w:tcPr>
            <w:tcW w:w="1624" w:type="dxa"/>
            <w:shd w:val="clear" w:color="auto" w:fill="auto"/>
            <w:noWrap/>
            <w:vAlign w:val="center"/>
            <w:hideMark/>
          </w:tcPr>
          <w:p w14:paraId="3E6825E6" w14:textId="77777777" w:rsidR="00C15B4B" w:rsidRPr="00242414" w:rsidRDefault="00C15B4B" w:rsidP="00FF6648">
            <w:pPr>
              <w:jc w:val="center"/>
              <w:rPr>
                <w:sz w:val="24"/>
              </w:rPr>
            </w:pPr>
            <w:r w:rsidRPr="00242414">
              <w:rPr>
                <w:sz w:val="24"/>
              </w:rPr>
              <w:t>51,24</w:t>
            </w:r>
          </w:p>
        </w:tc>
        <w:tc>
          <w:tcPr>
            <w:tcW w:w="1530" w:type="dxa"/>
            <w:shd w:val="clear" w:color="auto" w:fill="auto"/>
            <w:noWrap/>
            <w:vAlign w:val="center"/>
            <w:hideMark/>
          </w:tcPr>
          <w:p w14:paraId="7DB0A226" w14:textId="77777777" w:rsidR="00C15B4B" w:rsidRPr="00242414" w:rsidRDefault="00C15B4B" w:rsidP="00FF6648">
            <w:pPr>
              <w:jc w:val="center"/>
              <w:rPr>
                <w:sz w:val="24"/>
              </w:rPr>
            </w:pPr>
            <w:r w:rsidRPr="00242414">
              <w:rPr>
                <w:sz w:val="24"/>
              </w:rPr>
              <w:t>43,05</w:t>
            </w:r>
          </w:p>
        </w:tc>
        <w:tc>
          <w:tcPr>
            <w:tcW w:w="1876" w:type="dxa"/>
            <w:shd w:val="clear" w:color="auto" w:fill="auto"/>
            <w:noWrap/>
            <w:vAlign w:val="center"/>
            <w:hideMark/>
          </w:tcPr>
          <w:p w14:paraId="293D008D" w14:textId="77777777" w:rsidR="00C15B4B" w:rsidRPr="00242414" w:rsidRDefault="00C15B4B" w:rsidP="00FF6648">
            <w:pPr>
              <w:jc w:val="center"/>
              <w:rPr>
                <w:sz w:val="24"/>
              </w:rPr>
            </w:pPr>
            <w:r w:rsidRPr="00242414">
              <w:rPr>
                <w:sz w:val="24"/>
              </w:rPr>
              <w:t>47,37</w:t>
            </w:r>
          </w:p>
        </w:tc>
      </w:tr>
      <w:tr w:rsidR="00242414" w:rsidRPr="00242414" w14:paraId="00B79E87" w14:textId="77777777" w:rsidTr="00933544">
        <w:trPr>
          <w:trHeight w:val="20"/>
        </w:trPr>
        <w:tc>
          <w:tcPr>
            <w:tcW w:w="540" w:type="dxa"/>
            <w:shd w:val="clear" w:color="auto" w:fill="auto"/>
            <w:noWrap/>
            <w:vAlign w:val="center"/>
            <w:hideMark/>
          </w:tcPr>
          <w:p w14:paraId="2BE2A65E" w14:textId="2ADCCEF3" w:rsidR="00C15B4B" w:rsidRPr="00242414" w:rsidRDefault="00380943" w:rsidP="00FF6648">
            <w:pPr>
              <w:ind w:left="-108" w:right="-108"/>
              <w:jc w:val="center"/>
              <w:rPr>
                <w:sz w:val="24"/>
              </w:rPr>
            </w:pPr>
            <w:r w:rsidRPr="00242414">
              <w:rPr>
                <w:sz w:val="24"/>
              </w:rPr>
              <w:t>-</w:t>
            </w:r>
          </w:p>
        </w:tc>
        <w:tc>
          <w:tcPr>
            <w:tcW w:w="4135" w:type="dxa"/>
            <w:shd w:val="clear" w:color="auto" w:fill="auto"/>
            <w:vAlign w:val="center"/>
            <w:hideMark/>
          </w:tcPr>
          <w:p w14:paraId="311541A9" w14:textId="73FBF972" w:rsidR="00C15B4B" w:rsidRPr="00242414" w:rsidRDefault="00C15B4B" w:rsidP="00FF6648">
            <w:pPr>
              <w:rPr>
                <w:i/>
                <w:sz w:val="24"/>
              </w:rPr>
            </w:pPr>
            <w:r w:rsidRPr="00242414">
              <w:rPr>
                <w:i/>
                <w:sz w:val="24"/>
              </w:rPr>
              <w:t xml:space="preserve"> Thuế SP trừ TCSP</w:t>
            </w:r>
          </w:p>
        </w:tc>
        <w:tc>
          <w:tcPr>
            <w:tcW w:w="953" w:type="dxa"/>
            <w:shd w:val="clear" w:color="auto" w:fill="auto"/>
            <w:noWrap/>
            <w:vAlign w:val="center"/>
            <w:hideMark/>
          </w:tcPr>
          <w:p w14:paraId="1784BE3F" w14:textId="77777777" w:rsidR="00C15B4B" w:rsidRPr="00242414" w:rsidRDefault="00C15B4B" w:rsidP="00FF6648">
            <w:pPr>
              <w:jc w:val="center"/>
              <w:rPr>
                <w:sz w:val="24"/>
              </w:rPr>
            </w:pPr>
            <w:r w:rsidRPr="00242414">
              <w:rPr>
                <w:sz w:val="24"/>
              </w:rPr>
              <w:t>%</w:t>
            </w:r>
          </w:p>
        </w:tc>
        <w:tc>
          <w:tcPr>
            <w:tcW w:w="1624" w:type="dxa"/>
            <w:shd w:val="clear" w:color="auto" w:fill="auto"/>
            <w:noWrap/>
            <w:vAlign w:val="center"/>
            <w:hideMark/>
          </w:tcPr>
          <w:p w14:paraId="5A834629" w14:textId="77777777" w:rsidR="00C15B4B" w:rsidRPr="00242414" w:rsidRDefault="00C15B4B" w:rsidP="00FF6648">
            <w:pPr>
              <w:jc w:val="center"/>
              <w:rPr>
                <w:sz w:val="24"/>
              </w:rPr>
            </w:pPr>
            <w:r w:rsidRPr="00242414">
              <w:rPr>
                <w:sz w:val="24"/>
              </w:rPr>
              <w:t>3,53</w:t>
            </w:r>
          </w:p>
        </w:tc>
        <w:tc>
          <w:tcPr>
            <w:tcW w:w="1530" w:type="dxa"/>
            <w:shd w:val="clear" w:color="auto" w:fill="auto"/>
            <w:noWrap/>
            <w:vAlign w:val="center"/>
            <w:hideMark/>
          </w:tcPr>
          <w:p w14:paraId="7985EE54" w14:textId="77777777" w:rsidR="00C15B4B" w:rsidRPr="00242414" w:rsidRDefault="00C15B4B" w:rsidP="00FF6648">
            <w:pPr>
              <w:jc w:val="center"/>
              <w:rPr>
                <w:sz w:val="24"/>
              </w:rPr>
            </w:pPr>
            <w:r w:rsidRPr="00242414">
              <w:rPr>
                <w:sz w:val="24"/>
              </w:rPr>
              <w:t>3,85</w:t>
            </w:r>
          </w:p>
        </w:tc>
        <w:tc>
          <w:tcPr>
            <w:tcW w:w="1876" w:type="dxa"/>
            <w:shd w:val="clear" w:color="auto" w:fill="auto"/>
            <w:noWrap/>
            <w:vAlign w:val="center"/>
            <w:hideMark/>
          </w:tcPr>
          <w:p w14:paraId="18AD6D99" w14:textId="77777777" w:rsidR="00C15B4B" w:rsidRPr="00242414" w:rsidRDefault="00C15B4B" w:rsidP="00FF6648">
            <w:pPr>
              <w:jc w:val="center"/>
              <w:rPr>
                <w:sz w:val="24"/>
              </w:rPr>
            </w:pPr>
            <w:r w:rsidRPr="00242414">
              <w:rPr>
                <w:sz w:val="24"/>
              </w:rPr>
              <w:t>3,68</w:t>
            </w:r>
          </w:p>
        </w:tc>
      </w:tr>
      <w:tr w:rsidR="00242414" w:rsidRPr="00242414" w14:paraId="1E68902B" w14:textId="77777777" w:rsidTr="00933544">
        <w:trPr>
          <w:trHeight w:val="20"/>
        </w:trPr>
        <w:tc>
          <w:tcPr>
            <w:tcW w:w="540" w:type="dxa"/>
            <w:shd w:val="clear" w:color="auto" w:fill="auto"/>
            <w:noWrap/>
            <w:vAlign w:val="center"/>
            <w:hideMark/>
          </w:tcPr>
          <w:p w14:paraId="1F4944B6" w14:textId="77777777" w:rsidR="00C15B4B" w:rsidRPr="00242414" w:rsidRDefault="00C15B4B" w:rsidP="00FF6648">
            <w:pPr>
              <w:ind w:left="-108" w:right="-108"/>
              <w:jc w:val="center"/>
              <w:rPr>
                <w:sz w:val="24"/>
              </w:rPr>
            </w:pPr>
            <w:r w:rsidRPr="00242414">
              <w:rPr>
                <w:sz w:val="24"/>
              </w:rPr>
              <w:t>3</w:t>
            </w:r>
          </w:p>
        </w:tc>
        <w:tc>
          <w:tcPr>
            <w:tcW w:w="4135" w:type="dxa"/>
            <w:shd w:val="clear" w:color="auto" w:fill="auto"/>
            <w:vAlign w:val="center"/>
            <w:hideMark/>
          </w:tcPr>
          <w:p w14:paraId="58DDBF47" w14:textId="77777777" w:rsidR="00C15B4B" w:rsidRPr="00242414" w:rsidRDefault="00C15B4B" w:rsidP="00FF6648">
            <w:pPr>
              <w:jc w:val="both"/>
              <w:rPr>
                <w:sz w:val="24"/>
              </w:rPr>
            </w:pPr>
            <w:r w:rsidRPr="00242414">
              <w:rPr>
                <w:sz w:val="24"/>
              </w:rPr>
              <w:t>GRDP bình quân đầu người (theo giá hiện hành)</w:t>
            </w:r>
          </w:p>
        </w:tc>
        <w:tc>
          <w:tcPr>
            <w:tcW w:w="953" w:type="dxa"/>
            <w:shd w:val="clear" w:color="auto" w:fill="auto"/>
            <w:noWrap/>
            <w:vAlign w:val="center"/>
            <w:hideMark/>
          </w:tcPr>
          <w:p w14:paraId="4DFFDEDF" w14:textId="77777777" w:rsidR="00C15B4B" w:rsidRPr="00242414" w:rsidRDefault="00C15B4B" w:rsidP="00FF6648">
            <w:pPr>
              <w:jc w:val="center"/>
              <w:rPr>
                <w:sz w:val="24"/>
              </w:rPr>
            </w:pPr>
            <w:r w:rsidRPr="00242414">
              <w:rPr>
                <w:sz w:val="24"/>
              </w:rPr>
              <w:t>Triệu đồng</w:t>
            </w:r>
          </w:p>
        </w:tc>
        <w:tc>
          <w:tcPr>
            <w:tcW w:w="1624" w:type="dxa"/>
            <w:shd w:val="clear" w:color="auto" w:fill="auto"/>
            <w:noWrap/>
            <w:vAlign w:val="center"/>
            <w:hideMark/>
          </w:tcPr>
          <w:p w14:paraId="6C15EB86" w14:textId="77777777" w:rsidR="00C15B4B" w:rsidRPr="00242414" w:rsidRDefault="00C15B4B" w:rsidP="00FF6648">
            <w:pPr>
              <w:jc w:val="center"/>
              <w:rPr>
                <w:sz w:val="24"/>
              </w:rPr>
            </w:pPr>
            <w:r w:rsidRPr="00242414">
              <w:rPr>
                <w:sz w:val="24"/>
              </w:rPr>
              <w:t>71-72</w:t>
            </w:r>
          </w:p>
        </w:tc>
        <w:tc>
          <w:tcPr>
            <w:tcW w:w="1530" w:type="dxa"/>
            <w:shd w:val="clear" w:color="auto" w:fill="auto"/>
            <w:noWrap/>
            <w:vAlign w:val="center"/>
            <w:hideMark/>
          </w:tcPr>
          <w:p w14:paraId="3C8C9D21" w14:textId="77777777" w:rsidR="00C15B4B" w:rsidRPr="00242414" w:rsidRDefault="00C15B4B" w:rsidP="00FF6648">
            <w:pPr>
              <w:jc w:val="center"/>
              <w:rPr>
                <w:sz w:val="24"/>
              </w:rPr>
            </w:pPr>
            <w:r w:rsidRPr="00242414">
              <w:rPr>
                <w:sz w:val="24"/>
              </w:rPr>
              <w:t>89,7</w:t>
            </w:r>
          </w:p>
        </w:tc>
        <w:tc>
          <w:tcPr>
            <w:tcW w:w="1876" w:type="dxa"/>
            <w:shd w:val="clear" w:color="auto" w:fill="auto"/>
            <w:noWrap/>
            <w:vAlign w:val="center"/>
            <w:hideMark/>
          </w:tcPr>
          <w:p w14:paraId="11E4BCE4" w14:textId="77777777" w:rsidR="00C15B4B" w:rsidRPr="00242414" w:rsidRDefault="00C15B4B" w:rsidP="00FF6648">
            <w:pPr>
              <w:jc w:val="center"/>
              <w:rPr>
                <w:sz w:val="24"/>
              </w:rPr>
            </w:pPr>
            <w:r w:rsidRPr="00242414">
              <w:rPr>
                <w:sz w:val="24"/>
              </w:rPr>
              <w:t>79,1</w:t>
            </w:r>
          </w:p>
        </w:tc>
      </w:tr>
      <w:tr w:rsidR="00242414" w:rsidRPr="00242414" w14:paraId="23AB7ECE" w14:textId="77777777" w:rsidTr="00933544">
        <w:trPr>
          <w:trHeight w:val="20"/>
        </w:trPr>
        <w:tc>
          <w:tcPr>
            <w:tcW w:w="540" w:type="dxa"/>
            <w:shd w:val="clear" w:color="auto" w:fill="auto"/>
            <w:noWrap/>
            <w:vAlign w:val="center"/>
            <w:hideMark/>
          </w:tcPr>
          <w:p w14:paraId="2C6F7865" w14:textId="77777777" w:rsidR="00C15B4B" w:rsidRPr="00242414" w:rsidRDefault="00C15B4B" w:rsidP="00FF6648">
            <w:pPr>
              <w:ind w:left="-108" w:right="-108"/>
              <w:jc w:val="center"/>
              <w:rPr>
                <w:sz w:val="24"/>
              </w:rPr>
            </w:pPr>
            <w:r w:rsidRPr="00242414">
              <w:rPr>
                <w:sz w:val="24"/>
              </w:rPr>
              <w:t>4</w:t>
            </w:r>
          </w:p>
        </w:tc>
        <w:tc>
          <w:tcPr>
            <w:tcW w:w="4135" w:type="dxa"/>
            <w:shd w:val="clear" w:color="auto" w:fill="auto"/>
            <w:vAlign w:val="center"/>
            <w:hideMark/>
          </w:tcPr>
          <w:p w14:paraId="4B6A8C10" w14:textId="77777777" w:rsidR="00C15B4B" w:rsidRPr="00242414" w:rsidRDefault="00C15B4B" w:rsidP="00FF6648">
            <w:pPr>
              <w:rPr>
                <w:sz w:val="24"/>
              </w:rPr>
            </w:pPr>
            <w:r w:rsidRPr="00242414">
              <w:rPr>
                <w:sz w:val="24"/>
              </w:rPr>
              <w:t>Tổng vốn đầu tư toàn xã hội</w:t>
            </w:r>
          </w:p>
        </w:tc>
        <w:tc>
          <w:tcPr>
            <w:tcW w:w="953" w:type="dxa"/>
            <w:shd w:val="clear" w:color="auto" w:fill="auto"/>
            <w:noWrap/>
            <w:vAlign w:val="center"/>
            <w:hideMark/>
          </w:tcPr>
          <w:p w14:paraId="518C25B1" w14:textId="77777777" w:rsidR="00C15B4B" w:rsidRPr="00242414" w:rsidRDefault="00C15B4B" w:rsidP="00FF6648">
            <w:pPr>
              <w:jc w:val="center"/>
              <w:rPr>
                <w:sz w:val="24"/>
              </w:rPr>
            </w:pPr>
            <w:r w:rsidRPr="00242414">
              <w:rPr>
                <w:sz w:val="24"/>
              </w:rPr>
              <w:t>Tỷ đồng</w:t>
            </w:r>
          </w:p>
        </w:tc>
        <w:tc>
          <w:tcPr>
            <w:tcW w:w="1624" w:type="dxa"/>
            <w:shd w:val="clear" w:color="auto" w:fill="auto"/>
            <w:noWrap/>
            <w:vAlign w:val="center"/>
            <w:hideMark/>
          </w:tcPr>
          <w:p w14:paraId="088ED604" w14:textId="77777777" w:rsidR="00C15B4B" w:rsidRPr="00242414" w:rsidRDefault="00C15B4B" w:rsidP="00FF6648">
            <w:pPr>
              <w:jc w:val="center"/>
              <w:rPr>
                <w:sz w:val="24"/>
              </w:rPr>
            </w:pPr>
            <w:r w:rsidRPr="00242414">
              <w:rPr>
                <w:sz w:val="24"/>
              </w:rPr>
              <w:t>37.000</w:t>
            </w:r>
          </w:p>
        </w:tc>
        <w:tc>
          <w:tcPr>
            <w:tcW w:w="1530" w:type="dxa"/>
            <w:shd w:val="clear" w:color="auto" w:fill="auto"/>
            <w:noWrap/>
            <w:vAlign w:val="center"/>
            <w:hideMark/>
          </w:tcPr>
          <w:p w14:paraId="3C1B3908" w14:textId="77777777" w:rsidR="00C15B4B" w:rsidRPr="00242414" w:rsidRDefault="00C15B4B" w:rsidP="00FF6648">
            <w:pPr>
              <w:jc w:val="center"/>
              <w:rPr>
                <w:sz w:val="24"/>
              </w:rPr>
            </w:pPr>
            <w:r w:rsidRPr="00242414">
              <w:rPr>
                <w:sz w:val="24"/>
              </w:rPr>
              <w:t>32.800</w:t>
            </w:r>
          </w:p>
        </w:tc>
        <w:tc>
          <w:tcPr>
            <w:tcW w:w="1876" w:type="dxa"/>
            <w:shd w:val="clear" w:color="auto" w:fill="auto"/>
            <w:noWrap/>
            <w:vAlign w:val="center"/>
            <w:hideMark/>
          </w:tcPr>
          <w:p w14:paraId="58693812" w14:textId="77777777" w:rsidR="00C15B4B" w:rsidRPr="00242414" w:rsidRDefault="00C15B4B" w:rsidP="00FF6648">
            <w:pPr>
              <w:jc w:val="center"/>
              <w:rPr>
                <w:sz w:val="24"/>
              </w:rPr>
            </w:pPr>
            <w:r w:rsidRPr="00242414">
              <w:rPr>
                <w:sz w:val="24"/>
              </w:rPr>
              <w:t>69.800</w:t>
            </w:r>
          </w:p>
        </w:tc>
      </w:tr>
      <w:tr w:rsidR="00242414" w:rsidRPr="00242414" w14:paraId="56AA2265" w14:textId="77777777" w:rsidTr="00933544">
        <w:trPr>
          <w:trHeight w:val="20"/>
        </w:trPr>
        <w:tc>
          <w:tcPr>
            <w:tcW w:w="540" w:type="dxa"/>
            <w:shd w:val="clear" w:color="auto" w:fill="auto"/>
            <w:vAlign w:val="center"/>
            <w:hideMark/>
          </w:tcPr>
          <w:p w14:paraId="052C595D" w14:textId="77777777" w:rsidR="00C15B4B" w:rsidRPr="00242414" w:rsidRDefault="00C15B4B" w:rsidP="00FF6648">
            <w:pPr>
              <w:ind w:left="-108" w:right="-108"/>
              <w:jc w:val="center"/>
              <w:rPr>
                <w:i/>
                <w:iCs/>
                <w:sz w:val="24"/>
              </w:rPr>
            </w:pPr>
            <w:r w:rsidRPr="00242414">
              <w:rPr>
                <w:sz w:val="24"/>
              </w:rPr>
              <w:t>5</w:t>
            </w:r>
          </w:p>
        </w:tc>
        <w:tc>
          <w:tcPr>
            <w:tcW w:w="4135" w:type="dxa"/>
            <w:shd w:val="clear" w:color="auto" w:fill="auto"/>
            <w:vAlign w:val="center"/>
            <w:hideMark/>
          </w:tcPr>
          <w:p w14:paraId="116D04ED" w14:textId="77777777" w:rsidR="00C15B4B" w:rsidRPr="00242414" w:rsidRDefault="00C15B4B" w:rsidP="00FF6648">
            <w:pPr>
              <w:rPr>
                <w:i/>
                <w:iCs/>
                <w:sz w:val="24"/>
              </w:rPr>
            </w:pPr>
            <w:r w:rsidRPr="00242414">
              <w:rPr>
                <w:sz w:val="24"/>
              </w:rPr>
              <w:t>Tổng thu ngân sách nhà nước trên địa bàn</w:t>
            </w:r>
          </w:p>
        </w:tc>
        <w:tc>
          <w:tcPr>
            <w:tcW w:w="953" w:type="dxa"/>
            <w:shd w:val="clear" w:color="auto" w:fill="auto"/>
            <w:vAlign w:val="center"/>
            <w:hideMark/>
          </w:tcPr>
          <w:p w14:paraId="1E62BE28" w14:textId="77777777" w:rsidR="00C15B4B" w:rsidRPr="00242414" w:rsidRDefault="00C15B4B" w:rsidP="00FF6648">
            <w:pPr>
              <w:jc w:val="center"/>
              <w:rPr>
                <w:i/>
                <w:iCs/>
                <w:sz w:val="24"/>
              </w:rPr>
            </w:pPr>
            <w:r w:rsidRPr="00242414">
              <w:rPr>
                <w:sz w:val="24"/>
              </w:rPr>
              <w:t>Tỷ đồng</w:t>
            </w:r>
          </w:p>
        </w:tc>
        <w:tc>
          <w:tcPr>
            <w:tcW w:w="1624" w:type="dxa"/>
            <w:shd w:val="clear" w:color="auto" w:fill="auto"/>
            <w:noWrap/>
            <w:vAlign w:val="center"/>
            <w:hideMark/>
          </w:tcPr>
          <w:p w14:paraId="4D25D800" w14:textId="77777777" w:rsidR="00C15B4B" w:rsidRPr="00242414" w:rsidRDefault="00C15B4B" w:rsidP="00FF6648">
            <w:pPr>
              <w:jc w:val="center"/>
              <w:rPr>
                <w:sz w:val="24"/>
              </w:rPr>
            </w:pPr>
            <w:r w:rsidRPr="00242414">
              <w:rPr>
                <w:sz w:val="24"/>
              </w:rPr>
              <w:t>6.500 - 7.000</w:t>
            </w:r>
          </w:p>
        </w:tc>
        <w:tc>
          <w:tcPr>
            <w:tcW w:w="1530" w:type="dxa"/>
            <w:shd w:val="clear" w:color="auto" w:fill="auto"/>
            <w:noWrap/>
            <w:vAlign w:val="center"/>
            <w:hideMark/>
          </w:tcPr>
          <w:p w14:paraId="043C1FC3" w14:textId="77777777" w:rsidR="00C15B4B" w:rsidRPr="00242414" w:rsidRDefault="00C15B4B" w:rsidP="00FF6648">
            <w:pPr>
              <w:jc w:val="center"/>
              <w:rPr>
                <w:sz w:val="24"/>
              </w:rPr>
            </w:pPr>
            <w:r w:rsidRPr="00242414">
              <w:rPr>
                <w:sz w:val="24"/>
              </w:rPr>
              <w:t>5.100</w:t>
            </w:r>
          </w:p>
        </w:tc>
        <w:tc>
          <w:tcPr>
            <w:tcW w:w="1876" w:type="dxa"/>
            <w:shd w:val="clear" w:color="auto" w:fill="auto"/>
            <w:noWrap/>
            <w:vAlign w:val="center"/>
            <w:hideMark/>
          </w:tcPr>
          <w:p w14:paraId="08AF90E5" w14:textId="77777777" w:rsidR="00C15B4B" w:rsidRPr="00242414" w:rsidRDefault="00C15B4B" w:rsidP="00FF6648">
            <w:pPr>
              <w:jc w:val="center"/>
              <w:rPr>
                <w:sz w:val="24"/>
              </w:rPr>
            </w:pPr>
            <w:r w:rsidRPr="00242414">
              <w:rPr>
                <w:sz w:val="24"/>
              </w:rPr>
              <w:t>11.600 - 12.100</w:t>
            </w:r>
          </w:p>
        </w:tc>
      </w:tr>
      <w:tr w:rsidR="00242414" w:rsidRPr="00242414" w14:paraId="06238A96" w14:textId="77777777" w:rsidTr="00933544">
        <w:trPr>
          <w:trHeight w:val="20"/>
        </w:trPr>
        <w:tc>
          <w:tcPr>
            <w:tcW w:w="540" w:type="dxa"/>
            <w:shd w:val="clear" w:color="auto" w:fill="auto"/>
            <w:noWrap/>
            <w:vAlign w:val="center"/>
            <w:hideMark/>
          </w:tcPr>
          <w:p w14:paraId="024C5A52" w14:textId="06BA37BE" w:rsidR="00C15B4B" w:rsidRPr="00242414" w:rsidRDefault="002E3127" w:rsidP="00FF6648">
            <w:pPr>
              <w:ind w:left="-108" w:right="-108"/>
              <w:jc w:val="center"/>
              <w:rPr>
                <w:sz w:val="24"/>
              </w:rPr>
            </w:pPr>
            <w:r w:rsidRPr="00242414">
              <w:rPr>
                <w:sz w:val="24"/>
              </w:rPr>
              <w:t>6</w:t>
            </w:r>
          </w:p>
        </w:tc>
        <w:tc>
          <w:tcPr>
            <w:tcW w:w="4135" w:type="dxa"/>
            <w:shd w:val="clear" w:color="auto" w:fill="auto"/>
            <w:vAlign w:val="center"/>
            <w:hideMark/>
          </w:tcPr>
          <w:p w14:paraId="4631C046" w14:textId="77777777" w:rsidR="00C15B4B" w:rsidRPr="00242414" w:rsidRDefault="00C15B4B" w:rsidP="00FF6648">
            <w:pPr>
              <w:rPr>
                <w:sz w:val="24"/>
              </w:rPr>
            </w:pPr>
            <w:r w:rsidRPr="00242414">
              <w:rPr>
                <w:sz w:val="24"/>
              </w:rPr>
              <w:t>Giải quyết việc làm hàng năm</w:t>
            </w:r>
          </w:p>
        </w:tc>
        <w:tc>
          <w:tcPr>
            <w:tcW w:w="953" w:type="dxa"/>
            <w:shd w:val="clear" w:color="auto" w:fill="auto"/>
            <w:vAlign w:val="center"/>
            <w:hideMark/>
          </w:tcPr>
          <w:p w14:paraId="7DAA1804" w14:textId="77777777" w:rsidR="00C15B4B" w:rsidRPr="00242414" w:rsidRDefault="00C15B4B" w:rsidP="00FF6648">
            <w:pPr>
              <w:jc w:val="center"/>
              <w:rPr>
                <w:sz w:val="24"/>
              </w:rPr>
            </w:pPr>
            <w:r w:rsidRPr="00242414">
              <w:rPr>
                <w:sz w:val="24"/>
              </w:rPr>
              <w:t>Người</w:t>
            </w:r>
          </w:p>
        </w:tc>
        <w:tc>
          <w:tcPr>
            <w:tcW w:w="1624" w:type="dxa"/>
            <w:shd w:val="clear" w:color="auto" w:fill="auto"/>
            <w:noWrap/>
            <w:vAlign w:val="center"/>
            <w:hideMark/>
          </w:tcPr>
          <w:p w14:paraId="01685974" w14:textId="77777777" w:rsidR="00C15B4B" w:rsidRPr="00242414" w:rsidRDefault="00C15B4B" w:rsidP="00FF6648">
            <w:pPr>
              <w:jc w:val="center"/>
              <w:rPr>
                <w:sz w:val="24"/>
              </w:rPr>
            </w:pPr>
            <w:r w:rsidRPr="00242414">
              <w:rPr>
                <w:sz w:val="24"/>
              </w:rPr>
              <w:t>20.000</w:t>
            </w:r>
          </w:p>
        </w:tc>
        <w:tc>
          <w:tcPr>
            <w:tcW w:w="1530" w:type="dxa"/>
            <w:shd w:val="clear" w:color="auto" w:fill="auto"/>
            <w:noWrap/>
            <w:vAlign w:val="center"/>
            <w:hideMark/>
          </w:tcPr>
          <w:p w14:paraId="75FB9647" w14:textId="77777777" w:rsidR="00C15B4B" w:rsidRPr="00242414" w:rsidRDefault="00C15B4B" w:rsidP="00FF6648">
            <w:pPr>
              <w:jc w:val="center"/>
              <w:rPr>
                <w:sz w:val="24"/>
              </w:rPr>
            </w:pPr>
            <w:r w:rsidRPr="00242414">
              <w:rPr>
                <w:sz w:val="24"/>
              </w:rPr>
              <w:t>14.000</w:t>
            </w:r>
          </w:p>
        </w:tc>
        <w:tc>
          <w:tcPr>
            <w:tcW w:w="1876" w:type="dxa"/>
            <w:shd w:val="clear" w:color="auto" w:fill="auto"/>
            <w:noWrap/>
            <w:vAlign w:val="center"/>
            <w:hideMark/>
          </w:tcPr>
          <w:p w14:paraId="3EB69BB2" w14:textId="77777777" w:rsidR="00C15B4B" w:rsidRPr="00242414" w:rsidRDefault="00C15B4B" w:rsidP="00FF6648">
            <w:pPr>
              <w:jc w:val="center"/>
              <w:rPr>
                <w:sz w:val="24"/>
              </w:rPr>
            </w:pPr>
            <w:r w:rsidRPr="00242414">
              <w:rPr>
                <w:sz w:val="24"/>
              </w:rPr>
              <w:t>34.000</w:t>
            </w:r>
          </w:p>
        </w:tc>
      </w:tr>
      <w:tr w:rsidR="00242414" w:rsidRPr="00242414" w14:paraId="7676297D" w14:textId="77777777" w:rsidTr="00933544">
        <w:trPr>
          <w:trHeight w:val="20"/>
        </w:trPr>
        <w:tc>
          <w:tcPr>
            <w:tcW w:w="540" w:type="dxa"/>
            <w:shd w:val="clear" w:color="auto" w:fill="auto"/>
            <w:noWrap/>
            <w:vAlign w:val="center"/>
            <w:hideMark/>
          </w:tcPr>
          <w:p w14:paraId="1C8853DE" w14:textId="5F7901AC" w:rsidR="00C15B4B" w:rsidRPr="00242414" w:rsidRDefault="002E3127" w:rsidP="00FF6648">
            <w:pPr>
              <w:ind w:left="-108" w:right="-108"/>
              <w:jc w:val="center"/>
              <w:rPr>
                <w:sz w:val="24"/>
              </w:rPr>
            </w:pPr>
            <w:r w:rsidRPr="00242414">
              <w:rPr>
                <w:sz w:val="24"/>
              </w:rPr>
              <w:t>7</w:t>
            </w:r>
          </w:p>
        </w:tc>
        <w:tc>
          <w:tcPr>
            <w:tcW w:w="4135" w:type="dxa"/>
            <w:shd w:val="clear" w:color="auto" w:fill="auto"/>
            <w:vAlign w:val="center"/>
            <w:hideMark/>
          </w:tcPr>
          <w:p w14:paraId="3506280B" w14:textId="77777777" w:rsidR="00C15B4B" w:rsidRPr="00242414" w:rsidRDefault="00C15B4B" w:rsidP="00FF6648">
            <w:pPr>
              <w:rPr>
                <w:i/>
                <w:iCs/>
                <w:sz w:val="24"/>
              </w:rPr>
            </w:pPr>
            <w:r w:rsidRPr="00242414">
              <w:rPr>
                <w:sz w:val="24"/>
              </w:rPr>
              <w:t>Tỷ lệ lao động qua đào tạo</w:t>
            </w:r>
          </w:p>
        </w:tc>
        <w:tc>
          <w:tcPr>
            <w:tcW w:w="953" w:type="dxa"/>
            <w:shd w:val="clear" w:color="auto" w:fill="auto"/>
            <w:vAlign w:val="center"/>
            <w:hideMark/>
          </w:tcPr>
          <w:p w14:paraId="483AF0E8" w14:textId="77777777" w:rsidR="00C15B4B" w:rsidRPr="00242414" w:rsidRDefault="00C15B4B" w:rsidP="00FF6648">
            <w:pPr>
              <w:jc w:val="center"/>
              <w:rPr>
                <w:i/>
                <w:iCs/>
                <w:sz w:val="24"/>
              </w:rPr>
            </w:pPr>
            <w:r w:rsidRPr="00242414">
              <w:rPr>
                <w:sz w:val="24"/>
              </w:rPr>
              <w:t>%</w:t>
            </w:r>
          </w:p>
        </w:tc>
        <w:tc>
          <w:tcPr>
            <w:tcW w:w="1624" w:type="dxa"/>
            <w:shd w:val="clear" w:color="auto" w:fill="auto"/>
            <w:noWrap/>
            <w:vAlign w:val="center"/>
            <w:hideMark/>
          </w:tcPr>
          <w:p w14:paraId="1838D5FE" w14:textId="77777777" w:rsidR="00C15B4B" w:rsidRPr="00242414" w:rsidRDefault="00C15B4B" w:rsidP="00FF6648">
            <w:pPr>
              <w:jc w:val="center"/>
              <w:rPr>
                <w:sz w:val="24"/>
              </w:rPr>
            </w:pPr>
            <w:r w:rsidRPr="00242414">
              <w:rPr>
                <w:sz w:val="24"/>
              </w:rPr>
              <w:t>70,5</w:t>
            </w:r>
          </w:p>
        </w:tc>
        <w:tc>
          <w:tcPr>
            <w:tcW w:w="1530" w:type="dxa"/>
            <w:shd w:val="clear" w:color="auto" w:fill="auto"/>
            <w:noWrap/>
            <w:vAlign w:val="center"/>
            <w:hideMark/>
          </w:tcPr>
          <w:p w14:paraId="699DB4BB" w14:textId="77777777" w:rsidR="00C15B4B" w:rsidRPr="00242414" w:rsidRDefault="00C15B4B" w:rsidP="00FF6648">
            <w:pPr>
              <w:jc w:val="center"/>
              <w:rPr>
                <w:sz w:val="24"/>
              </w:rPr>
            </w:pPr>
            <w:r w:rsidRPr="00242414">
              <w:rPr>
                <w:sz w:val="24"/>
              </w:rPr>
              <w:t>77,77</w:t>
            </w:r>
          </w:p>
        </w:tc>
        <w:tc>
          <w:tcPr>
            <w:tcW w:w="1876" w:type="dxa"/>
            <w:shd w:val="clear" w:color="auto" w:fill="auto"/>
            <w:noWrap/>
            <w:vAlign w:val="center"/>
            <w:hideMark/>
          </w:tcPr>
          <w:p w14:paraId="34FB64C1" w14:textId="77777777" w:rsidR="00C15B4B" w:rsidRPr="00242414" w:rsidRDefault="00C15B4B" w:rsidP="00FF6648">
            <w:pPr>
              <w:jc w:val="center"/>
              <w:rPr>
                <w:sz w:val="24"/>
              </w:rPr>
            </w:pPr>
            <w:r w:rsidRPr="00242414">
              <w:rPr>
                <w:sz w:val="24"/>
              </w:rPr>
              <w:t>73,6</w:t>
            </w:r>
          </w:p>
        </w:tc>
      </w:tr>
      <w:tr w:rsidR="00242414" w:rsidRPr="00242414" w14:paraId="4FDCD068" w14:textId="77777777" w:rsidTr="00933544">
        <w:trPr>
          <w:trHeight w:val="20"/>
        </w:trPr>
        <w:tc>
          <w:tcPr>
            <w:tcW w:w="540" w:type="dxa"/>
            <w:shd w:val="clear" w:color="auto" w:fill="auto"/>
            <w:noWrap/>
            <w:vAlign w:val="center"/>
            <w:hideMark/>
          </w:tcPr>
          <w:p w14:paraId="2E2293E0" w14:textId="77777777" w:rsidR="00C15B4B" w:rsidRPr="00242414" w:rsidRDefault="00C15B4B" w:rsidP="00FF6648">
            <w:pPr>
              <w:ind w:left="-108" w:right="-108"/>
              <w:jc w:val="center"/>
              <w:rPr>
                <w:sz w:val="24"/>
              </w:rPr>
            </w:pPr>
            <w:r w:rsidRPr="00242414">
              <w:rPr>
                <w:sz w:val="24"/>
              </w:rPr>
              <w:t>-</w:t>
            </w:r>
          </w:p>
        </w:tc>
        <w:tc>
          <w:tcPr>
            <w:tcW w:w="4135" w:type="dxa"/>
            <w:shd w:val="clear" w:color="auto" w:fill="auto"/>
            <w:vAlign w:val="center"/>
            <w:hideMark/>
          </w:tcPr>
          <w:p w14:paraId="7F8FCEC4" w14:textId="77777777" w:rsidR="00C15B4B" w:rsidRPr="00242414" w:rsidRDefault="00C15B4B" w:rsidP="00FF6648">
            <w:pPr>
              <w:rPr>
                <w:sz w:val="24"/>
              </w:rPr>
            </w:pPr>
            <w:r w:rsidRPr="00242414">
              <w:rPr>
                <w:i/>
                <w:iCs/>
                <w:sz w:val="24"/>
              </w:rPr>
              <w:t>Trong đó: Tỷ lệ lao động qua đào tạo có bằng cấp, chứng chỉ.</w:t>
            </w:r>
          </w:p>
        </w:tc>
        <w:tc>
          <w:tcPr>
            <w:tcW w:w="953" w:type="dxa"/>
            <w:shd w:val="clear" w:color="auto" w:fill="auto"/>
            <w:vAlign w:val="center"/>
            <w:hideMark/>
          </w:tcPr>
          <w:p w14:paraId="4AFC1F9A" w14:textId="77777777" w:rsidR="00C15B4B" w:rsidRPr="00242414" w:rsidRDefault="00C15B4B" w:rsidP="00FF6648">
            <w:pPr>
              <w:jc w:val="center"/>
              <w:rPr>
                <w:sz w:val="24"/>
              </w:rPr>
            </w:pPr>
            <w:r w:rsidRPr="00242414">
              <w:rPr>
                <w:i/>
                <w:iCs/>
                <w:sz w:val="24"/>
              </w:rPr>
              <w:t>%</w:t>
            </w:r>
          </w:p>
        </w:tc>
        <w:tc>
          <w:tcPr>
            <w:tcW w:w="1624" w:type="dxa"/>
            <w:shd w:val="clear" w:color="auto" w:fill="auto"/>
            <w:vAlign w:val="center"/>
            <w:hideMark/>
          </w:tcPr>
          <w:p w14:paraId="45552E16" w14:textId="77777777" w:rsidR="00C15B4B" w:rsidRPr="00242414" w:rsidRDefault="00C15B4B" w:rsidP="00FF6648">
            <w:pPr>
              <w:jc w:val="center"/>
              <w:rPr>
                <w:sz w:val="24"/>
              </w:rPr>
            </w:pPr>
            <w:r w:rsidRPr="00242414">
              <w:rPr>
                <w:sz w:val="24"/>
              </w:rPr>
              <w:t>31,5</w:t>
            </w:r>
          </w:p>
        </w:tc>
        <w:tc>
          <w:tcPr>
            <w:tcW w:w="1530" w:type="dxa"/>
            <w:shd w:val="clear" w:color="auto" w:fill="auto"/>
            <w:vAlign w:val="center"/>
            <w:hideMark/>
          </w:tcPr>
          <w:p w14:paraId="7BCC5B9F" w14:textId="77777777" w:rsidR="00C15B4B" w:rsidRPr="00242414" w:rsidRDefault="00C15B4B" w:rsidP="00FF6648">
            <w:pPr>
              <w:jc w:val="center"/>
              <w:rPr>
                <w:sz w:val="24"/>
              </w:rPr>
            </w:pPr>
            <w:r w:rsidRPr="00242414">
              <w:rPr>
                <w:sz w:val="24"/>
              </w:rPr>
              <w:t>34</w:t>
            </w:r>
          </w:p>
        </w:tc>
        <w:tc>
          <w:tcPr>
            <w:tcW w:w="1876" w:type="dxa"/>
            <w:shd w:val="clear" w:color="auto" w:fill="auto"/>
            <w:vAlign w:val="center"/>
            <w:hideMark/>
          </w:tcPr>
          <w:p w14:paraId="68869875" w14:textId="77777777" w:rsidR="00C15B4B" w:rsidRPr="00242414" w:rsidRDefault="00C15B4B" w:rsidP="00FF6648">
            <w:pPr>
              <w:jc w:val="center"/>
              <w:rPr>
                <w:sz w:val="24"/>
              </w:rPr>
            </w:pPr>
            <w:r w:rsidRPr="00242414">
              <w:rPr>
                <w:sz w:val="24"/>
              </w:rPr>
              <w:t>32,6</w:t>
            </w:r>
          </w:p>
        </w:tc>
      </w:tr>
      <w:tr w:rsidR="00242414" w:rsidRPr="00242414" w14:paraId="58475F03" w14:textId="77777777" w:rsidTr="00933544">
        <w:trPr>
          <w:trHeight w:val="20"/>
        </w:trPr>
        <w:tc>
          <w:tcPr>
            <w:tcW w:w="540" w:type="dxa"/>
            <w:shd w:val="clear" w:color="auto" w:fill="auto"/>
            <w:noWrap/>
            <w:vAlign w:val="center"/>
            <w:hideMark/>
          </w:tcPr>
          <w:p w14:paraId="661FB3BE" w14:textId="42887DD2" w:rsidR="00C15B4B" w:rsidRPr="00242414" w:rsidRDefault="002E3127" w:rsidP="00FF6648">
            <w:pPr>
              <w:ind w:left="-108" w:right="-108"/>
              <w:jc w:val="center"/>
              <w:rPr>
                <w:sz w:val="24"/>
              </w:rPr>
            </w:pPr>
            <w:r w:rsidRPr="00242414">
              <w:rPr>
                <w:sz w:val="24"/>
              </w:rPr>
              <w:t>8</w:t>
            </w:r>
          </w:p>
        </w:tc>
        <w:tc>
          <w:tcPr>
            <w:tcW w:w="4135" w:type="dxa"/>
            <w:shd w:val="clear" w:color="auto" w:fill="auto"/>
            <w:vAlign w:val="center"/>
            <w:hideMark/>
          </w:tcPr>
          <w:p w14:paraId="693F7249" w14:textId="77777777" w:rsidR="00C15B4B" w:rsidRPr="00242414" w:rsidRDefault="00C15B4B" w:rsidP="00FF6648">
            <w:pPr>
              <w:rPr>
                <w:sz w:val="24"/>
              </w:rPr>
            </w:pPr>
            <w:r w:rsidRPr="00242414">
              <w:rPr>
                <w:sz w:val="24"/>
              </w:rPr>
              <w:t>Mức giảm tỷ lệ hộ nghèo theo chuẩn nghèo đa chiều</w:t>
            </w:r>
          </w:p>
        </w:tc>
        <w:tc>
          <w:tcPr>
            <w:tcW w:w="953" w:type="dxa"/>
            <w:shd w:val="clear" w:color="auto" w:fill="auto"/>
            <w:vAlign w:val="center"/>
            <w:hideMark/>
          </w:tcPr>
          <w:p w14:paraId="42105ACC" w14:textId="77777777" w:rsidR="00C15B4B" w:rsidRPr="00242414" w:rsidRDefault="00C15B4B" w:rsidP="00FF6648">
            <w:pPr>
              <w:jc w:val="center"/>
              <w:rPr>
                <w:sz w:val="24"/>
              </w:rPr>
            </w:pPr>
            <w:r w:rsidRPr="00242414">
              <w:rPr>
                <w:sz w:val="24"/>
              </w:rPr>
              <w:t>%</w:t>
            </w:r>
          </w:p>
        </w:tc>
        <w:tc>
          <w:tcPr>
            <w:tcW w:w="1624" w:type="dxa"/>
            <w:shd w:val="clear" w:color="auto" w:fill="auto"/>
            <w:noWrap/>
            <w:vAlign w:val="center"/>
            <w:hideMark/>
          </w:tcPr>
          <w:p w14:paraId="08781CC1" w14:textId="59A36E38" w:rsidR="00C15B4B" w:rsidRPr="00242414" w:rsidRDefault="00C15B4B" w:rsidP="00FF6648">
            <w:pPr>
              <w:jc w:val="center"/>
              <w:rPr>
                <w:sz w:val="24"/>
              </w:rPr>
            </w:pPr>
            <w:r w:rsidRPr="00242414">
              <w:rPr>
                <w:sz w:val="24"/>
              </w:rPr>
              <w:t>1,51</w:t>
            </w:r>
          </w:p>
        </w:tc>
        <w:tc>
          <w:tcPr>
            <w:tcW w:w="1530" w:type="dxa"/>
            <w:shd w:val="clear" w:color="auto" w:fill="auto"/>
            <w:noWrap/>
            <w:vAlign w:val="center"/>
            <w:hideMark/>
          </w:tcPr>
          <w:p w14:paraId="5D26D96A" w14:textId="4079E249" w:rsidR="00C15B4B" w:rsidRPr="00242414" w:rsidRDefault="00324755" w:rsidP="00FF6648">
            <w:pPr>
              <w:jc w:val="center"/>
              <w:rPr>
                <w:sz w:val="24"/>
              </w:rPr>
            </w:pPr>
            <w:r w:rsidRPr="00242414">
              <w:rPr>
                <w:sz w:val="24"/>
              </w:rPr>
              <w:t>0,7</w:t>
            </w:r>
          </w:p>
        </w:tc>
        <w:tc>
          <w:tcPr>
            <w:tcW w:w="1876" w:type="dxa"/>
            <w:shd w:val="clear" w:color="auto" w:fill="auto"/>
            <w:noWrap/>
            <w:vAlign w:val="center"/>
            <w:hideMark/>
          </w:tcPr>
          <w:p w14:paraId="7444282E" w14:textId="5FD714C6" w:rsidR="00C15B4B" w:rsidRPr="00242414" w:rsidRDefault="00C15B4B" w:rsidP="00FF6648">
            <w:pPr>
              <w:jc w:val="center"/>
              <w:rPr>
                <w:sz w:val="24"/>
              </w:rPr>
            </w:pPr>
            <w:r w:rsidRPr="00242414">
              <w:rPr>
                <w:sz w:val="24"/>
              </w:rPr>
              <w:t>1,0</w:t>
            </w:r>
          </w:p>
        </w:tc>
      </w:tr>
      <w:tr w:rsidR="00242414" w:rsidRPr="00242414" w14:paraId="35A60EFC" w14:textId="77777777" w:rsidTr="00933544">
        <w:trPr>
          <w:trHeight w:val="20"/>
        </w:trPr>
        <w:tc>
          <w:tcPr>
            <w:tcW w:w="540" w:type="dxa"/>
            <w:shd w:val="clear" w:color="auto" w:fill="auto"/>
            <w:noWrap/>
            <w:vAlign w:val="center"/>
            <w:hideMark/>
          </w:tcPr>
          <w:p w14:paraId="5C9254AB" w14:textId="206C6B1B" w:rsidR="00C15B4B" w:rsidRPr="00242414" w:rsidRDefault="002E3127" w:rsidP="00FF6648">
            <w:pPr>
              <w:ind w:left="-108" w:right="-108"/>
              <w:jc w:val="center"/>
              <w:rPr>
                <w:sz w:val="24"/>
              </w:rPr>
            </w:pPr>
            <w:r w:rsidRPr="00242414">
              <w:rPr>
                <w:sz w:val="24"/>
              </w:rPr>
              <w:t>9</w:t>
            </w:r>
          </w:p>
        </w:tc>
        <w:tc>
          <w:tcPr>
            <w:tcW w:w="4135" w:type="dxa"/>
            <w:shd w:val="clear" w:color="auto" w:fill="auto"/>
            <w:vAlign w:val="center"/>
            <w:hideMark/>
          </w:tcPr>
          <w:p w14:paraId="74C70F91" w14:textId="77777777" w:rsidR="00C15B4B" w:rsidRPr="00242414" w:rsidRDefault="00C15B4B" w:rsidP="00FF6648">
            <w:pPr>
              <w:rPr>
                <w:sz w:val="24"/>
              </w:rPr>
            </w:pPr>
            <w:r w:rsidRPr="00242414">
              <w:rPr>
                <w:sz w:val="24"/>
              </w:rPr>
              <w:t>Số bác sĩ bình quân trên 1 vạn dân</w:t>
            </w:r>
          </w:p>
        </w:tc>
        <w:tc>
          <w:tcPr>
            <w:tcW w:w="953" w:type="dxa"/>
            <w:shd w:val="clear" w:color="auto" w:fill="auto"/>
            <w:vAlign w:val="center"/>
            <w:hideMark/>
          </w:tcPr>
          <w:p w14:paraId="13AD19A7" w14:textId="77777777" w:rsidR="00C15B4B" w:rsidRPr="00242414" w:rsidRDefault="00C15B4B" w:rsidP="00FF6648">
            <w:pPr>
              <w:jc w:val="center"/>
              <w:rPr>
                <w:sz w:val="24"/>
              </w:rPr>
            </w:pPr>
            <w:r w:rsidRPr="00242414">
              <w:rPr>
                <w:sz w:val="24"/>
              </w:rPr>
              <w:t>Bác sỹ</w:t>
            </w:r>
          </w:p>
        </w:tc>
        <w:tc>
          <w:tcPr>
            <w:tcW w:w="1624" w:type="dxa"/>
            <w:shd w:val="clear" w:color="auto" w:fill="auto"/>
            <w:noWrap/>
            <w:vAlign w:val="center"/>
            <w:hideMark/>
          </w:tcPr>
          <w:p w14:paraId="72BDC566" w14:textId="77777777" w:rsidR="00C15B4B" w:rsidRPr="00242414" w:rsidRDefault="00C15B4B" w:rsidP="00FF6648">
            <w:pPr>
              <w:jc w:val="center"/>
              <w:rPr>
                <w:sz w:val="24"/>
              </w:rPr>
            </w:pPr>
            <w:r w:rsidRPr="00242414">
              <w:rPr>
                <w:sz w:val="24"/>
              </w:rPr>
              <w:t>11,5</w:t>
            </w:r>
          </w:p>
        </w:tc>
        <w:tc>
          <w:tcPr>
            <w:tcW w:w="1530" w:type="dxa"/>
            <w:shd w:val="clear" w:color="auto" w:fill="auto"/>
            <w:noWrap/>
            <w:vAlign w:val="center"/>
            <w:hideMark/>
          </w:tcPr>
          <w:p w14:paraId="54A3BC23" w14:textId="77777777" w:rsidR="00C15B4B" w:rsidRPr="00242414" w:rsidRDefault="00C15B4B" w:rsidP="00FF6648">
            <w:pPr>
              <w:jc w:val="center"/>
              <w:rPr>
                <w:sz w:val="24"/>
              </w:rPr>
            </w:pPr>
            <w:r w:rsidRPr="00242414">
              <w:rPr>
                <w:sz w:val="24"/>
              </w:rPr>
              <w:t>11,3</w:t>
            </w:r>
          </w:p>
        </w:tc>
        <w:tc>
          <w:tcPr>
            <w:tcW w:w="1876" w:type="dxa"/>
            <w:shd w:val="clear" w:color="auto" w:fill="auto"/>
            <w:noWrap/>
            <w:vAlign w:val="center"/>
            <w:hideMark/>
          </w:tcPr>
          <w:p w14:paraId="3D17D0CE" w14:textId="77777777" w:rsidR="00C15B4B" w:rsidRPr="00242414" w:rsidRDefault="00C15B4B" w:rsidP="00FF6648">
            <w:pPr>
              <w:jc w:val="center"/>
              <w:rPr>
                <w:sz w:val="24"/>
              </w:rPr>
            </w:pPr>
            <w:r w:rsidRPr="00242414">
              <w:rPr>
                <w:sz w:val="24"/>
              </w:rPr>
              <w:t>11,4</w:t>
            </w:r>
          </w:p>
        </w:tc>
      </w:tr>
      <w:tr w:rsidR="00242414" w:rsidRPr="00242414" w14:paraId="7B898277" w14:textId="77777777" w:rsidTr="00933544">
        <w:trPr>
          <w:trHeight w:val="20"/>
        </w:trPr>
        <w:tc>
          <w:tcPr>
            <w:tcW w:w="540" w:type="dxa"/>
            <w:shd w:val="clear" w:color="auto" w:fill="auto"/>
            <w:noWrap/>
            <w:vAlign w:val="center"/>
            <w:hideMark/>
          </w:tcPr>
          <w:p w14:paraId="3E999DCF" w14:textId="426F5F24" w:rsidR="00C15B4B" w:rsidRPr="00242414" w:rsidRDefault="00C15B4B" w:rsidP="00FF6648">
            <w:pPr>
              <w:ind w:left="-108" w:right="-108"/>
              <w:jc w:val="center"/>
              <w:rPr>
                <w:sz w:val="24"/>
              </w:rPr>
            </w:pPr>
            <w:r w:rsidRPr="00242414">
              <w:rPr>
                <w:sz w:val="24"/>
              </w:rPr>
              <w:t>1</w:t>
            </w:r>
            <w:r w:rsidR="002E3127" w:rsidRPr="00242414">
              <w:rPr>
                <w:sz w:val="24"/>
              </w:rPr>
              <w:t>0</w:t>
            </w:r>
          </w:p>
        </w:tc>
        <w:tc>
          <w:tcPr>
            <w:tcW w:w="4135" w:type="dxa"/>
            <w:shd w:val="clear" w:color="auto" w:fill="auto"/>
            <w:vAlign w:val="center"/>
            <w:hideMark/>
          </w:tcPr>
          <w:p w14:paraId="2647D3E2" w14:textId="77777777" w:rsidR="00C15B4B" w:rsidRPr="00242414" w:rsidRDefault="00C15B4B" w:rsidP="00FF6648">
            <w:pPr>
              <w:rPr>
                <w:sz w:val="24"/>
              </w:rPr>
            </w:pPr>
            <w:r w:rsidRPr="00242414">
              <w:rPr>
                <w:sz w:val="24"/>
              </w:rPr>
              <w:t>Số giường bệnh trên 1 vạn dân</w:t>
            </w:r>
          </w:p>
        </w:tc>
        <w:tc>
          <w:tcPr>
            <w:tcW w:w="953" w:type="dxa"/>
            <w:shd w:val="clear" w:color="auto" w:fill="auto"/>
            <w:vAlign w:val="center"/>
            <w:hideMark/>
          </w:tcPr>
          <w:p w14:paraId="2C985C18" w14:textId="77777777" w:rsidR="00C15B4B" w:rsidRPr="00242414" w:rsidRDefault="00C15B4B" w:rsidP="00FF6648">
            <w:pPr>
              <w:jc w:val="center"/>
              <w:rPr>
                <w:sz w:val="24"/>
              </w:rPr>
            </w:pPr>
            <w:r w:rsidRPr="00242414">
              <w:rPr>
                <w:sz w:val="24"/>
              </w:rPr>
              <w:t>Giường</w:t>
            </w:r>
          </w:p>
        </w:tc>
        <w:tc>
          <w:tcPr>
            <w:tcW w:w="1624" w:type="dxa"/>
            <w:shd w:val="clear" w:color="auto" w:fill="auto"/>
            <w:noWrap/>
            <w:vAlign w:val="center"/>
            <w:hideMark/>
          </w:tcPr>
          <w:p w14:paraId="6C11DA22" w14:textId="77777777" w:rsidR="00C15B4B" w:rsidRPr="00242414" w:rsidRDefault="00C15B4B" w:rsidP="00FF6648">
            <w:pPr>
              <w:jc w:val="center"/>
              <w:rPr>
                <w:sz w:val="24"/>
              </w:rPr>
            </w:pPr>
            <w:r w:rsidRPr="00242414">
              <w:rPr>
                <w:sz w:val="24"/>
              </w:rPr>
              <w:t>38,0</w:t>
            </w:r>
          </w:p>
        </w:tc>
        <w:tc>
          <w:tcPr>
            <w:tcW w:w="1530" w:type="dxa"/>
            <w:shd w:val="clear" w:color="auto" w:fill="auto"/>
            <w:noWrap/>
            <w:vAlign w:val="center"/>
            <w:hideMark/>
          </w:tcPr>
          <w:p w14:paraId="4EA276AD" w14:textId="77777777" w:rsidR="00C15B4B" w:rsidRPr="00242414" w:rsidRDefault="00C15B4B" w:rsidP="00FF6648">
            <w:pPr>
              <w:jc w:val="center"/>
              <w:rPr>
                <w:sz w:val="24"/>
              </w:rPr>
            </w:pPr>
            <w:r w:rsidRPr="00242414">
              <w:rPr>
                <w:sz w:val="24"/>
              </w:rPr>
              <w:t>38,8</w:t>
            </w:r>
          </w:p>
        </w:tc>
        <w:tc>
          <w:tcPr>
            <w:tcW w:w="1876" w:type="dxa"/>
            <w:shd w:val="clear" w:color="auto" w:fill="auto"/>
            <w:noWrap/>
            <w:vAlign w:val="center"/>
            <w:hideMark/>
          </w:tcPr>
          <w:p w14:paraId="740B5190" w14:textId="77777777" w:rsidR="00C15B4B" w:rsidRPr="00242414" w:rsidRDefault="00C15B4B" w:rsidP="00FF6648">
            <w:pPr>
              <w:jc w:val="center"/>
              <w:rPr>
                <w:sz w:val="24"/>
              </w:rPr>
            </w:pPr>
            <w:r w:rsidRPr="00242414">
              <w:rPr>
                <w:sz w:val="24"/>
              </w:rPr>
              <w:t>38,3</w:t>
            </w:r>
          </w:p>
        </w:tc>
      </w:tr>
      <w:tr w:rsidR="00242414" w:rsidRPr="00242414" w14:paraId="1611DB27" w14:textId="77777777" w:rsidTr="00933544">
        <w:trPr>
          <w:trHeight w:val="20"/>
        </w:trPr>
        <w:tc>
          <w:tcPr>
            <w:tcW w:w="540" w:type="dxa"/>
            <w:shd w:val="clear" w:color="auto" w:fill="auto"/>
            <w:noWrap/>
            <w:vAlign w:val="center"/>
            <w:hideMark/>
          </w:tcPr>
          <w:p w14:paraId="655EF8A7" w14:textId="668B4938" w:rsidR="00C15B4B" w:rsidRPr="00242414" w:rsidRDefault="00C15B4B" w:rsidP="00FF6648">
            <w:pPr>
              <w:ind w:left="-108" w:right="-108"/>
              <w:jc w:val="center"/>
              <w:rPr>
                <w:sz w:val="24"/>
              </w:rPr>
            </w:pPr>
            <w:r w:rsidRPr="00242414">
              <w:rPr>
                <w:sz w:val="24"/>
              </w:rPr>
              <w:t>1</w:t>
            </w:r>
            <w:r w:rsidR="002E3127" w:rsidRPr="00242414">
              <w:rPr>
                <w:sz w:val="24"/>
              </w:rPr>
              <w:t>1</w:t>
            </w:r>
          </w:p>
        </w:tc>
        <w:tc>
          <w:tcPr>
            <w:tcW w:w="4135" w:type="dxa"/>
            <w:shd w:val="clear" w:color="auto" w:fill="auto"/>
            <w:vAlign w:val="center"/>
            <w:hideMark/>
          </w:tcPr>
          <w:p w14:paraId="07760E64" w14:textId="77777777" w:rsidR="00C15B4B" w:rsidRPr="00242414" w:rsidRDefault="00C15B4B" w:rsidP="00FF6648">
            <w:pPr>
              <w:rPr>
                <w:sz w:val="24"/>
              </w:rPr>
            </w:pPr>
            <w:r w:rsidRPr="00242414">
              <w:rPr>
                <w:sz w:val="24"/>
              </w:rPr>
              <w:t>Tỷ lệ dân số tham gia bảo hiểm y tế</w:t>
            </w:r>
          </w:p>
        </w:tc>
        <w:tc>
          <w:tcPr>
            <w:tcW w:w="953" w:type="dxa"/>
            <w:shd w:val="clear" w:color="auto" w:fill="auto"/>
            <w:vAlign w:val="center"/>
            <w:hideMark/>
          </w:tcPr>
          <w:p w14:paraId="5712BF22" w14:textId="77777777" w:rsidR="00C15B4B" w:rsidRPr="00242414" w:rsidRDefault="00C15B4B" w:rsidP="00FF6648">
            <w:pPr>
              <w:jc w:val="center"/>
              <w:rPr>
                <w:sz w:val="24"/>
              </w:rPr>
            </w:pPr>
            <w:r w:rsidRPr="00242414">
              <w:rPr>
                <w:sz w:val="24"/>
              </w:rPr>
              <w:t>%</w:t>
            </w:r>
          </w:p>
        </w:tc>
        <w:tc>
          <w:tcPr>
            <w:tcW w:w="1624" w:type="dxa"/>
            <w:shd w:val="clear" w:color="auto" w:fill="auto"/>
            <w:noWrap/>
            <w:vAlign w:val="center"/>
            <w:hideMark/>
          </w:tcPr>
          <w:p w14:paraId="053B6D06" w14:textId="77777777" w:rsidR="00C15B4B" w:rsidRPr="00242414" w:rsidRDefault="00C15B4B" w:rsidP="00FF6648">
            <w:pPr>
              <w:jc w:val="center"/>
              <w:rPr>
                <w:sz w:val="24"/>
              </w:rPr>
            </w:pPr>
            <w:r w:rsidRPr="00242414">
              <w:rPr>
                <w:sz w:val="24"/>
              </w:rPr>
              <w:t>95</w:t>
            </w:r>
          </w:p>
        </w:tc>
        <w:tc>
          <w:tcPr>
            <w:tcW w:w="1530" w:type="dxa"/>
            <w:shd w:val="clear" w:color="auto" w:fill="auto"/>
            <w:noWrap/>
            <w:vAlign w:val="center"/>
            <w:hideMark/>
          </w:tcPr>
          <w:p w14:paraId="3F562694" w14:textId="77777777" w:rsidR="00C15B4B" w:rsidRPr="00242414" w:rsidRDefault="00C15B4B" w:rsidP="00FF6648">
            <w:pPr>
              <w:jc w:val="center"/>
              <w:rPr>
                <w:sz w:val="24"/>
              </w:rPr>
            </w:pPr>
            <w:r w:rsidRPr="00242414">
              <w:rPr>
                <w:sz w:val="24"/>
              </w:rPr>
              <w:t>95,2</w:t>
            </w:r>
          </w:p>
        </w:tc>
        <w:tc>
          <w:tcPr>
            <w:tcW w:w="1876" w:type="dxa"/>
            <w:shd w:val="clear" w:color="auto" w:fill="auto"/>
            <w:noWrap/>
            <w:vAlign w:val="center"/>
            <w:hideMark/>
          </w:tcPr>
          <w:p w14:paraId="57771A0B" w14:textId="77777777" w:rsidR="00C15B4B" w:rsidRPr="00242414" w:rsidRDefault="00C15B4B" w:rsidP="00FF6648">
            <w:pPr>
              <w:jc w:val="center"/>
              <w:rPr>
                <w:sz w:val="24"/>
              </w:rPr>
            </w:pPr>
            <w:r w:rsidRPr="00242414">
              <w:rPr>
                <w:sz w:val="24"/>
              </w:rPr>
              <w:t>95,1</w:t>
            </w:r>
          </w:p>
        </w:tc>
      </w:tr>
      <w:tr w:rsidR="00242414" w:rsidRPr="00242414" w14:paraId="43BBD8BF" w14:textId="77777777" w:rsidTr="00933544">
        <w:trPr>
          <w:trHeight w:val="20"/>
        </w:trPr>
        <w:tc>
          <w:tcPr>
            <w:tcW w:w="540" w:type="dxa"/>
            <w:shd w:val="clear" w:color="auto" w:fill="auto"/>
            <w:noWrap/>
            <w:vAlign w:val="center"/>
            <w:hideMark/>
          </w:tcPr>
          <w:p w14:paraId="461116F9" w14:textId="2A97F903" w:rsidR="00C15B4B" w:rsidRPr="00242414" w:rsidRDefault="00C15B4B" w:rsidP="00FF6648">
            <w:pPr>
              <w:ind w:left="-108" w:right="-108"/>
              <w:jc w:val="center"/>
              <w:rPr>
                <w:sz w:val="24"/>
              </w:rPr>
            </w:pPr>
            <w:r w:rsidRPr="00242414">
              <w:rPr>
                <w:sz w:val="24"/>
              </w:rPr>
              <w:t>1</w:t>
            </w:r>
            <w:r w:rsidR="002E3127" w:rsidRPr="00242414">
              <w:rPr>
                <w:sz w:val="24"/>
              </w:rPr>
              <w:t>2</w:t>
            </w:r>
          </w:p>
        </w:tc>
        <w:tc>
          <w:tcPr>
            <w:tcW w:w="4135" w:type="dxa"/>
            <w:shd w:val="clear" w:color="auto" w:fill="auto"/>
            <w:vAlign w:val="center"/>
            <w:hideMark/>
          </w:tcPr>
          <w:p w14:paraId="18AB23F4" w14:textId="77777777" w:rsidR="00C15B4B" w:rsidRPr="00242414" w:rsidRDefault="00C15B4B" w:rsidP="00FF6648">
            <w:pPr>
              <w:rPr>
                <w:sz w:val="24"/>
              </w:rPr>
            </w:pPr>
            <w:r w:rsidRPr="00242414">
              <w:rPr>
                <w:sz w:val="24"/>
              </w:rPr>
              <w:t xml:space="preserve">Tỷ lệ trường đạt chuẩn quốc gia </w:t>
            </w:r>
          </w:p>
        </w:tc>
        <w:tc>
          <w:tcPr>
            <w:tcW w:w="953" w:type="dxa"/>
            <w:shd w:val="clear" w:color="auto" w:fill="auto"/>
            <w:vAlign w:val="center"/>
            <w:hideMark/>
          </w:tcPr>
          <w:p w14:paraId="788F04C7" w14:textId="77777777" w:rsidR="00C15B4B" w:rsidRPr="00242414" w:rsidRDefault="00C15B4B" w:rsidP="00FF6648">
            <w:pPr>
              <w:jc w:val="center"/>
              <w:rPr>
                <w:sz w:val="24"/>
              </w:rPr>
            </w:pPr>
            <w:r w:rsidRPr="00242414">
              <w:rPr>
                <w:sz w:val="24"/>
              </w:rPr>
              <w:t>%</w:t>
            </w:r>
          </w:p>
        </w:tc>
        <w:tc>
          <w:tcPr>
            <w:tcW w:w="1624" w:type="dxa"/>
            <w:shd w:val="clear" w:color="auto" w:fill="auto"/>
            <w:noWrap/>
            <w:vAlign w:val="center"/>
            <w:hideMark/>
          </w:tcPr>
          <w:p w14:paraId="21B74EE4" w14:textId="77777777" w:rsidR="00C15B4B" w:rsidRPr="00242414" w:rsidRDefault="00C15B4B" w:rsidP="00FF6648">
            <w:pPr>
              <w:jc w:val="center"/>
              <w:rPr>
                <w:sz w:val="24"/>
              </w:rPr>
            </w:pPr>
            <w:r w:rsidRPr="00242414">
              <w:rPr>
                <w:sz w:val="24"/>
              </w:rPr>
              <w:t>71,3</w:t>
            </w:r>
          </w:p>
        </w:tc>
        <w:tc>
          <w:tcPr>
            <w:tcW w:w="1530" w:type="dxa"/>
            <w:shd w:val="clear" w:color="auto" w:fill="auto"/>
            <w:noWrap/>
            <w:vAlign w:val="center"/>
            <w:hideMark/>
          </w:tcPr>
          <w:p w14:paraId="7058DD36" w14:textId="77777777" w:rsidR="00C15B4B" w:rsidRPr="00242414" w:rsidRDefault="00C15B4B" w:rsidP="00FF6648">
            <w:pPr>
              <w:jc w:val="center"/>
              <w:rPr>
                <w:sz w:val="24"/>
              </w:rPr>
            </w:pPr>
            <w:r w:rsidRPr="00242414">
              <w:rPr>
                <w:sz w:val="24"/>
              </w:rPr>
              <w:t>70,0</w:t>
            </w:r>
          </w:p>
        </w:tc>
        <w:tc>
          <w:tcPr>
            <w:tcW w:w="1876" w:type="dxa"/>
            <w:shd w:val="clear" w:color="auto" w:fill="auto"/>
            <w:noWrap/>
            <w:vAlign w:val="center"/>
            <w:hideMark/>
          </w:tcPr>
          <w:p w14:paraId="455C7EFD" w14:textId="77777777" w:rsidR="00C15B4B" w:rsidRPr="00242414" w:rsidRDefault="00C15B4B" w:rsidP="00FF6648">
            <w:pPr>
              <w:jc w:val="center"/>
              <w:rPr>
                <w:sz w:val="24"/>
              </w:rPr>
            </w:pPr>
            <w:r w:rsidRPr="00242414">
              <w:rPr>
                <w:sz w:val="24"/>
              </w:rPr>
              <w:t>70,8</w:t>
            </w:r>
          </w:p>
        </w:tc>
      </w:tr>
      <w:tr w:rsidR="00242414" w:rsidRPr="00242414" w14:paraId="11A0ABC6" w14:textId="77777777" w:rsidTr="00933544">
        <w:trPr>
          <w:trHeight w:val="20"/>
        </w:trPr>
        <w:tc>
          <w:tcPr>
            <w:tcW w:w="540" w:type="dxa"/>
            <w:shd w:val="clear" w:color="auto" w:fill="auto"/>
            <w:noWrap/>
            <w:vAlign w:val="center"/>
            <w:hideMark/>
          </w:tcPr>
          <w:p w14:paraId="1876DE92" w14:textId="52E4DF99" w:rsidR="00C15B4B" w:rsidRPr="00242414" w:rsidRDefault="00C15B4B" w:rsidP="00FF6648">
            <w:pPr>
              <w:ind w:left="-108" w:right="-108"/>
              <w:jc w:val="center"/>
              <w:rPr>
                <w:sz w:val="24"/>
              </w:rPr>
            </w:pPr>
            <w:r w:rsidRPr="00242414">
              <w:rPr>
                <w:sz w:val="24"/>
              </w:rPr>
              <w:t>1</w:t>
            </w:r>
            <w:r w:rsidR="002E3127" w:rsidRPr="00242414">
              <w:rPr>
                <w:sz w:val="24"/>
              </w:rPr>
              <w:t>3</w:t>
            </w:r>
          </w:p>
        </w:tc>
        <w:tc>
          <w:tcPr>
            <w:tcW w:w="4135" w:type="dxa"/>
            <w:shd w:val="clear" w:color="auto" w:fill="auto"/>
            <w:vAlign w:val="center"/>
            <w:hideMark/>
          </w:tcPr>
          <w:p w14:paraId="23454FF2" w14:textId="77777777" w:rsidR="00C15B4B" w:rsidRPr="00242414" w:rsidRDefault="00C15B4B" w:rsidP="00FF6648">
            <w:pPr>
              <w:rPr>
                <w:sz w:val="24"/>
              </w:rPr>
            </w:pPr>
            <w:r w:rsidRPr="00242414">
              <w:rPr>
                <w:sz w:val="24"/>
              </w:rPr>
              <w:t>Tỷ lệ dân số nông thôn được cung cấp nước sạch và hợp vệ sinh</w:t>
            </w:r>
          </w:p>
        </w:tc>
        <w:tc>
          <w:tcPr>
            <w:tcW w:w="953" w:type="dxa"/>
            <w:shd w:val="clear" w:color="auto" w:fill="auto"/>
            <w:vAlign w:val="center"/>
            <w:hideMark/>
          </w:tcPr>
          <w:p w14:paraId="3518C6A4" w14:textId="77777777" w:rsidR="00C15B4B" w:rsidRPr="00242414" w:rsidRDefault="00C15B4B" w:rsidP="00FF6648">
            <w:pPr>
              <w:jc w:val="center"/>
              <w:rPr>
                <w:sz w:val="24"/>
              </w:rPr>
            </w:pPr>
            <w:r w:rsidRPr="00242414">
              <w:rPr>
                <w:sz w:val="24"/>
              </w:rPr>
              <w:t>%</w:t>
            </w:r>
          </w:p>
        </w:tc>
        <w:tc>
          <w:tcPr>
            <w:tcW w:w="1624" w:type="dxa"/>
            <w:shd w:val="clear" w:color="auto" w:fill="auto"/>
            <w:noWrap/>
            <w:vAlign w:val="center"/>
            <w:hideMark/>
          </w:tcPr>
          <w:p w14:paraId="12893F3F" w14:textId="77777777" w:rsidR="00C15B4B" w:rsidRPr="00242414" w:rsidRDefault="00C15B4B" w:rsidP="00FF6648">
            <w:pPr>
              <w:jc w:val="center"/>
              <w:rPr>
                <w:sz w:val="24"/>
              </w:rPr>
            </w:pPr>
            <w:r w:rsidRPr="00242414">
              <w:rPr>
                <w:sz w:val="24"/>
              </w:rPr>
              <w:t>99</w:t>
            </w:r>
          </w:p>
        </w:tc>
        <w:tc>
          <w:tcPr>
            <w:tcW w:w="1530" w:type="dxa"/>
            <w:shd w:val="clear" w:color="auto" w:fill="auto"/>
            <w:noWrap/>
            <w:vAlign w:val="center"/>
            <w:hideMark/>
          </w:tcPr>
          <w:p w14:paraId="2094CC00" w14:textId="77777777" w:rsidR="00C15B4B" w:rsidRPr="00242414" w:rsidRDefault="00C15B4B" w:rsidP="00FF6648">
            <w:pPr>
              <w:jc w:val="center"/>
              <w:rPr>
                <w:sz w:val="24"/>
              </w:rPr>
            </w:pPr>
            <w:r w:rsidRPr="00242414">
              <w:rPr>
                <w:sz w:val="24"/>
              </w:rPr>
              <w:t>97,5</w:t>
            </w:r>
          </w:p>
        </w:tc>
        <w:tc>
          <w:tcPr>
            <w:tcW w:w="1876" w:type="dxa"/>
            <w:shd w:val="clear" w:color="auto" w:fill="auto"/>
            <w:noWrap/>
            <w:vAlign w:val="center"/>
            <w:hideMark/>
          </w:tcPr>
          <w:p w14:paraId="74E3AB4F" w14:textId="77777777" w:rsidR="00C15B4B" w:rsidRPr="00242414" w:rsidRDefault="00C15B4B" w:rsidP="00FF6648">
            <w:pPr>
              <w:jc w:val="center"/>
              <w:rPr>
                <w:sz w:val="24"/>
              </w:rPr>
            </w:pPr>
            <w:r w:rsidRPr="00242414">
              <w:rPr>
                <w:sz w:val="24"/>
              </w:rPr>
              <w:t>98,4</w:t>
            </w:r>
          </w:p>
        </w:tc>
      </w:tr>
      <w:tr w:rsidR="00242414" w:rsidRPr="00242414" w14:paraId="4018CE3E" w14:textId="77777777" w:rsidTr="00933544">
        <w:trPr>
          <w:trHeight w:val="20"/>
        </w:trPr>
        <w:tc>
          <w:tcPr>
            <w:tcW w:w="540" w:type="dxa"/>
            <w:shd w:val="clear" w:color="auto" w:fill="auto"/>
            <w:noWrap/>
            <w:vAlign w:val="center"/>
            <w:hideMark/>
          </w:tcPr>
          <w:p w14:paraId="5BEA76D6" w14:textId="380D4B1C" w:rsidR="00C15B4B" w:rsidRPr="00242414" w:rsidRDefault="00C15B4B" w:rsidP="00FF6648">
            <w:pPr>
              <w:ind w:left="-108" w:right="-108"/>
              <w:jc w:val="center"/>
              <w:rPr>
                <w:sz w:val="24"/>
              </w:rPr>
            </w:pPr>
            <w:r w:rsidRPr="00242414">
              <w:rPr>
                <w:sz w:val="24"/>
              </w:rPr>
              <w:t>1</w:t>
            </w:r>
            <w:r w:rsidR="002E3127" w:rsidRPr="00242414">
              <w:rPr>
                <w:sz w:val="24"/>
              </w:rPr>
              <w:t>4</w:t>
            </w:r>
          </w:p>
        </w:tc>
        <w:tc>
          <w:tcPr>
            <w:tcW w:w="4135" w:type="dxa"/>
            <w:shd w:val="clear" w:color="auto" w:fill="auto"/>
            <w:vAlign w:val="center"/>
            <w:hideMark/>
          </w:tcPr>
          <w:p w14:paraId="4CDDDA84" w14:textId="77777777" w:rsidR="00C15B4B" w:rsidRPr="00242414" w:rsidRDefault="00C15B4B" w:rsidP="00FF6648">
            <w:pPr>
              <w:rPr>
                <w:sz w:val="24"/>
              </w:rPr>
            </w:pPr>
            <w:r w:rsidRPr="00242414">
              <w:rPr>
                <w:sz w:val="24"/>
              </w:rPr>
              <w:t>Tỷ lệ dân số thành thị được sử dụng nước sạch</w:t>
            </w:r>
          </w:p>
        </w:tc>
        <w:tc>
          <w:tcPr>
            <w:tcW w:w="953" w:type="dxa"/>
            <w:shd w:val="clear" w:color="auto" w:fill="auto"/>
            <w:vAlign w:val="center"/>
            <w:hideMark/>
          </w:tcPr>
          <w:p w14:paraId="7614CD92" w14:textId="77777777" w:rsidR="00C15B4B" w:rsidRPr="00242414" w:rsidRDefault="00C15B4B" w:rsidP="00FF6648">
            <w:pPr>
              <w:jc w:val="center"/>
              <w:rPr>
                <w:sz w:val="24"/>
              </w:rPr>
            </w:pPr>
            <w:r w:rsidRPr="00242414">
              <w:rPr>
                <w:sz w:val="24"/>
              </w:rPr>
              <w:t>%</w:t>
            </w:r>
          </w:p>
        </w:tc>
        <w:tc>
          <w:tcPr>
            <w:tcW w:w="1624" w:type="dxa"/>
            <w:shd w:val="clear" w:color="auto" w:fill="auto"/>
            <w:vAlign w:val="center"/>
            <w:hideMark/>
          </w:tcPr>
          <w:p w14:paraId="171F4F28" w14:textId="77777777" w:rsidR="00C15B4B" w:rsidRPr="00242414" w:rsidRDefault="00C15B4B" w:rsidP="00FF6648">
            <w:pPr>
              <w:jc w:val="center"/>
              <w:rPr>
                <w:sz w:val="24"/>
              </w:rPr>
            </w:pPr>
            <w:r w:rsidRPr="00242414">
              <w:rPr>
                <w:sz w:val="24"/>
              </w:rPr>
              <w:t>98</w:t>
            </w:r>
          </w:p>
        </w:tc>
        <w:tc>
          <w:tcPr>
            <w:tcW w:w="1530" w:type="dxa"/>
            <w:shd w:val="clear" w:color="auto" w:fill="auto"/>
            <w:vAlign w:val="center"/>
            <w:hideMark/>
          </w:tcPr>
          <w:p w14:paraId="6CA1D59B" w14:textId="77777777" w:rsidR="00C15B4B" w:rsidRPr="00242414" w:rsidRDefault="00C15B4B" w:rsidP="00FF6648">
            <w:pPr>
              <w:jc w:val="center"/>
              <w:rPr>
                <w:sz w:val="24"/>
              </w:rPr>
            </w:pPr>
            <w:r w:rsidRPr="00242414">
              <w:rPr>
                <w:sz w:val="24"/>
              </w:rPr>
              <w:t>97</w:t>
            </w:r>
          </w:p>
        </w:tc>
        <w:tc>
          <w:tcPr>
            <w:tcW w:w="1876" w:type="dxa"/>
            <w:shd w:val="clear" w:color="auto" w:fill="auto"/>
            <w:vAlign w:val="center"/>
            <w:hideMark/>
          </w:tcPr>
          <w:p w14:paraId="034BBAFC" w14:textId="77777777" w:rsidR="00C15B4B" w:rsidRPr="00242414" w:rsidRDefault="00C15B4B" w:rsidP="00FF6648">
            <w:pPr>
              <w:jc w:val="center"/>
              <w:rPr>
                <w:sz w:val="24"/>
              </w:rPr>
            </w:pPr>
            <w:r w:rsidRPr="00242414">
              <w:rPr>
                <w:sz w:val="24"/>
              </w:rPr>
              <w:t>97,4</w:t>
            </w:r>
          </w:p>
        </w:tc>
      </w:tr>
      <w:tr w:rsidR="00242414" w:rsidRPr="00242414" w14:paraId="194B9255" w14:textId="77777777" w:rsidTr="00933544">
        <w:trPr>
          <w:trHeight w:val="20"/>
        </w:trPr>
        <w:tc>
          <w:tcPr>
            <w:tcW w:w="540" w:type="dxa"/>
            <w:shd w:val="clear" w:color="auto" w:fill="auto"/>
            <w:noWrap/>
            <w:vAlign w:val="center"/>
          </w:tcPr>
          <w:p w14:paraId="70F1A159" w14:textId="411D3505" w:rsidR="00C15B4B" w:rsidRPr="00242414" w:rsidRDefault="00C15B4B" w:rsidP="00FF6648">
            <w:pPr>
              <w:ind w:left="-108" w:right="-108"/>
              <w:jc w:val="center"/>
              <w:rPr>
                <w:i/>
                <w:iCs/>
                <w:sz w:val="24"/>
              </w:rPr>
            </w:pPr>
            <w:r w:rsidRPr="00242414">
              <w:rPr>
                <w:sz w:val="24"/>
              </w:rPr>
              <w:t>1</w:t>
            </w:r>
            <w:r w:rsidR="002E3127" w:rsidRPr="00242414">
              <w:rPr>
                <w:sz w:val="24"/>
              </w:rPr>
              <w:t>5</w:t>
            </w:r>
          </w:p>
        </w:tc>
        <w:tc>
          <w:tcPr>
            <w:tcW w:w="4135" w:type="dxa"/>
            <w:shd w:val="clear" w:color="auto" w:fill="auto"/>
            <w:vAlign w:val="center"/>
          </w:tcPr>
          <w:p w14:paraId="00C7D2F0" w14:textId="77777777" w:rsidR="00C15B4B" w:rsidRPr="00242414" w:rsidRDefault="00C15B4B" w:rsidP="00FF6648">
            <w:pPr>
              <w:rPr>
                <w:i/>
                <w:iCs/>
                <w:sz w:val="24"/>
              </w:rPr>
            </w:pPr>
            <w:r w:rsidRPr="00242414">
              <w:rPr>
                <w:sz w:val="24"/>
              </w:rPr>
              <w:t>Tỷ lệ che phủ rừng</w:t>
            </w:r>
          </w:p>
        </w:tc>
        <w:tc>
          <w:tcPr>
            <w:tcW w:w="953" w:type="dxa"/>
            <w:shd w:val="clear" w:color="auto" w:fill="auto"/>
            <w:vAlign w:val="center"/>
          </w:tcPr>
          <w:p w14:paraId="0CF4018E" w14:textId="77777777" w:rsidR="00C15B4B" w:rsidRPr="00242414" w:rsidRDefault="00C15B4B" w:rsidP="00FF6648">
            <w:pPr>
              <w:jc w:val="center"/>
              <w:rPr>
                <w:i/>
                <w:iCs/>
                <w:sz w:val="24"/>
              </w:rPr>
            </w:pPr>
            <w:r w:rsidRPr="00242414">
              <w:rPr>
                <w:sz w:val="24"/>
              </w:rPr>
              <w:t>%</w:t>
            </w:r>
          </w:p>
        </w:tc>
        <w:tc>
          <w:tcPr>
            <w:tcW w:w="1624" w:type="dxa"/>
            <w:shd w:val="clear" w:color="auto" w:fill="auto"/>
            <w:vAlign w:val="center"/>
          </w:tcPr>
          <w:p w14:paraId="07EC5931" w14:textId="77777777" w:rsidR="00C15B4B" w:rsidRPr="00242414" w:rsidRDefault="00C15B4B" w:rsidP="00FF6648">
            <w:pPr>
              <w:jc w:val="center"/>
              <w:rPr>
                <w:i/>
                <w:iCs/>
                <w:sz w:val="24"/>
              </w:rPr>
            </w:pPr>
            <w:r w:rsidRPr="00242414">
              <w:rPr>
                <w:sz w:val="24"/>
              </w:rPr>
              <w:t>&gt;68</w:t>
            </w:r>
          </w:p>
        </w:tc>
        <w:tc>
          <w:tcPr>
            <w:tcW w:w="1530" w:type="dxa"/>
            <w:shd w:val="clear" w:color="auto" w:fill="auto"/>
            <w:vAlign w:val="center"/>
          </w:tcPr>
          <w:p w14:paraId="0732F1F3" w14:textId="77777777" w:rsidR="00C15B4B" w:rsidRPr="00242414" w:rsidRDefault="00C15B4B" w:rsidP="00FF6648">
            <w:pPr>
              <w:jc w:val="center"/>
              <w:rPr>
                <w:i/>
                <w:iCs/>
                <w:sz w:val="24"/>
              </w:rPr>
            </w:pPr>
            <w:r w:rsidRPr="00242414">
              <w:rPr>
                <w:sz w:val="24"/>
              </w:rPr>
              <w:t>49,5</w:t>
            </w:r>
          </w:p>
        </w:tc>
        <w:tc>
          <w:tcPr>
            <w:tcW w:w="1876" w:type="dxa"/>
            <w:shd w:val="clear" w:color="auto" w:fill="auto"/>
            <w:vAlign w:val="center"/>
          </w:tcPr>
          <w:p w14:paraId="5765596B" w14:textId="77777777" w:rsidR="00C15B4B" w:rsidRPr="00242414" w:rsidRDefault="00C15B4B" w:rsidP="00FF6648">
            <w:pPr>
              <w:jc w:val="center"/>
              <w:rPr>
                <w:i/>
                <w:iCs/>
                <w:sz w:val="24"/>
              </w:rPr>
            </w:pPr>
            <w:r w:rsidRPr="00242414">
              <w:rPr>
                <w:sz w:val="24"/>
              </w:rPr>
              <w:t>61,5</w:t>
            </w:r>
          </w:p>
        </w:tc>
      </w:tr>
      <w:tr w:rsidR="00242414" w:rsidRPr="00242414" w14:paraId="1709ECB6" w14:textId="77777777" w:rsidTr="00933544">
        <w:trPr>
          <w:trHeight w:val="20"/>
        </w:trPr>
        <w:tc>
          <w:tcPr>
            <w:tcW w:w="540" w:type="dxa"/>
            <w:shd w:val="clear" w:color="auto" w:fill="auto"/>
            <w:noWrap/>
            <w:vAlign w:val="center"/>
          </w:tcPr>
          <w:p w14:paraId="03397B55" w14:textId="2D60C1C7" w:rsidR="00C15B4B" w:rsidRPr="00242414" w:rsidRDefault="00C15B4B" w:rsidP="00FF6648">
            <w:pPr>
              <w:ind w:left="-108" w:right="-108"/>
              <w:jc w:val="center"/>
              <w:rPr>
                <w:i/>
                <w:iCs/>
                <w:sz w:val="24"/>
              </w:rPr>
            </w:pPr>
            <w:r w:rsidRPr="00242414">
              <w:rPr>
                <w:sz w:val="24"/>
              </w:rPr>
              <w:t>1</w:t>
            </w:r>
            <w:r w:rsidR="002E3127" w:rsidRPr="00242414">
              <w:rPr>
                <w:sz w:val="24"/>
              </w:rPr>
              <w:t>6</w:t>
            </w:r>
          </w:p>
        </w:tc>
        <w:tc>
          <w:tcPr>
            <w:tcW w:w="4135" w:type="dxa"/>
            <w:shd w:val="clear" w:color="auto" w:fill="auto"/>
            <w:vAlign w:val="center"/>
          </w:tcPr>
          <w:p w14:paraId="4F3D250C" w14:textId="77777777" w:rsidR="00C15B4B" w:rsidRPr="00242414" w:rsidRDefault="00C15B4B" w:rsidP="00FF6648">
            <w:pPr>
              <w:rPr>
                <w:i/>
                <w:iCs/>
                <w:sz w:val="24"/>
              </w:rPr>
            </w:pPr>
            <w:r w:rsidRPr="00242414">
              <w:rPr>
                <w:sz w:val="24"/>
              </w:rPr>
              <w:t>Tỷ lệ chất thải rắn sinh hoạt được xử lý</w:t>
            </w:r>
          </w:p>
        </w:tc>
        <w:tc>
          <w:tcPr>
            <w:tcW w:w="953" w:type="dxa"/>
            <w:shd w:val="clear" w:color="auto" w:fill="auto"/>
            <w:vAlign w:val="center"/>
          </w:tcPr>
          <w:p w14:paraId="77C32DE7" w14:textId="77777777" w:rsidR="00C15B4B" w:rsidRPr="00242414" w:rsidRDefault="00C15B4B" w:rsidP="00FF6648">
            <w:pPr>
              <w:jc w:val="center"/>
              <w:rPr>
                <w:i/>
                <w:iCs/>
                <w:sz w:val="24"/>
              </w:rPr>
            </w:pPr>
            <w:r w:rsidRPr="00242414">
              <w:rPr>
                <w:sz w:val="24"/>
              </w:rPr>
              <w:t>%</w:t>
            </w:r>
          </w:p>
        </w:tc>
        <w:tc>
          <w:tcPr>
            <w:tcW w:w="1624" w:type="dxa"/>
            <w:shd w:val="clear" w:color="auto" w:fill="auto"/>
            <w:vAlign w:val="center"/>
          </w:tcPr>
          <w:p w14:paraId="15C4E105" w14:textId="77777777" w:rsidR="00C15B4B" w:rsidRPr="00242414" w:rsidRDefault="00C15B4B" w:rsidP="00FF6648">
            <w:pPr>
              <w:jc w:val="center"/>
              <w:rPr>
                <w:i/>
                <w:iCs/>
                <w:sz w:val="24"/>
              </w:rPr>
            </w:pPr>
            <w:r w:rsidRPr="00242414">
              <w:rPr>
                <w:sz w:val="24"/>
              </w:rPr>
              <w:t>86,9</w:t>
            </w:r>
          </w:p>
        </w:tc>
        <w:tc>
          <w:tcPr>
            <w:tcW w:w="1530" w:type="dxa"/>
            <w:shd w:val="clear" w:color="auto" w:fill="auto"/>
            <w:vAlign w:val="center"/>
          </w:tcPr>
          <w:p w14:paraId="3FE97178" w14:textId="77777777" w:rsidR="00C15B4B" w:rsidRPr="00242414" w:rsidRDefault="00C15B4B" w:rsidP="00FF6648">
            <w:pPr>
              <w:jc w:val="center"/>
              <w:rPr>
                <w:i/>
                <w:iCs/>
                <w:sz w:val="24"/>
              </w:rPr>
            </w:pPr>
            <w:r w:rsidRPr="00242414">
              <w:rPr>
                <w:sz w:val="24"/>
              </w:rPr>
              <w:t>93,4</w:t>
            </w:r>
          </w:p>
        </w:tc>
        <w:tc>
          <w:tcPr>
            <w:tcW w:w="1876" w:type="dxa"/>
            <w:shd w:val="clear" w:color="auto" w:fill="auto"/>
            <w:vAlign w:val="center"/>
          </w:tcPr>
          <w:p w14:paraId="5D975A27" w14:textId="77777777" w:rsidR="00C15B4B" w:rsidRPr="00242414" w:rsidRDefault="00C15B4B" w:rsidP="00FF6648">
            <w:pPr>
              <w:jc w:val="center"/>
              <w:rPr>
                <w:i/>
                <w:iCs/>
                <w:sz w:val="24"/>
              </w:rPr>
            </w:pPr>
            <w:r w:rsidRPr="00242414">
              <w:rPr>
                <w:sz w:val="24"/>
              </w:rPr>
              <w:t>89,5</w:t>
            </w:r>
          </w:p>
        </w:tc>
      </w:tr>
      <w:tr w:rsidR="00242414" w:rsidRPr="00242414" w14:paraId="3A23FED7" w14:textId="77777777" w:rsidTr="00933544">
        <w:trPr>
          <w:trHeight w:val="20"/>
        </w:trPr>
        <w:tc>
          <w:tcPr>
            <w:tcW w:w="540" w:type="dxa"/>
            <w:shd w:val="clear" w:color="auto" w:fill="auto"/>
            <w:noWrap/>
            <w:vAlign w:val="center"/>
            <w:hideMark/>
          </w:tcPr>
          <w:p w14:paraId="72CABFA1" w14:textId="1258DC19" w:rsidR="00C15B4B" w:rsidRPr="00242414" w:rsidRDefault="00380943" w:rsidP="00FF6648">
            <w:pPr>
              <w:ind w:left="-108" w:right="-108"/>
              <w:jc w:val="center"/>
              <w:rPr>
                <w:i/>
                <w:iCs/>
                <w:sz w:val="24"/>
              </w:rPr>
            </w:pPr>
            <w:r w:rsidRPr="00242414">
              <w:rPr>
                <w:i/>
                <w:iCs/>
                <w:sz w:val="24"/>
              </w:rPr>
              <w:t>-</w:t>
            </w:r>
          </w:p>
        </w:tc>
        <w:tc>
          <w:tcPr>
            <w:tcW w:w="4135" w:type="dxa"/>
            <w:shd w:val="clear" w:color="auto" w:fill="auto"/>
            <w:vAlign w:val="center"/>
            <w:hideMark/>
          </w:tcPr>
          <w:p w14:paraId="6726888F" w14:textId="77777777" w:rsidR="00C15B4B" w:rsidRPr="00242414" w:rsidRDefault="00C15B4B" w:rsidP="00FF6648">
            <w:pPr>
              <w:rPr>
                <w:i/>
                <w:iCs/>
                <w:sz w:val="24"/>
              </w:rPr>
            </w:pPr>
            <w:r w:rsidRPr="00242414">
              <w:rPr>
                <w:i/>
                <w:iCs/>
                <w:sz w:val="24"/>
              </w:rPr>
              <w:t>Khu vực đô thị</w:t>
            </w:r>
          </w:p>
        </w:tc>
        <w:tc>
          <w:tcPr>
            <w:tcW w:w="953" w:type="dxa"/>
            <w:shd w:val="clear" w:color="auto" w:fill="auto"/>
            <w:vAlign w:val="center"/>
            <w:hideMark/>
          </w:tcPr>
          <w:p w14:paraId="4C51C691" w14:textId="77777777" w:rsidR="00C15B4B" w:rsidRPr="00242414" w:rsidRDefault="00C15B4B" w:rsidP="00FF6648">
            <w:pPr>
              <w:jc w:val="center"/>
              <w:rPr>
                <w:i/>
                <w:iCs/>
                <w:sz w:val="24"/>
              </w:rPr>
            </w:pPr>
            <w:r w:rsidRPr="00242414">
              <w:rPr>
                <w:i/>
                <w:iCs/>
                <w:sz w:val="24"/>
              </w:rPr>
              <w:t>%</w:t>
            </w:r>
          </w:p>
        </w:tc>
        <w:tc>
          <w:tcPr>
            <w:tcW w:w="1624" w:type="dxa"/>
            <w:shd w:val="clear" w:color="auto" w:fill="auto"/>
            <w:vAlign w:val="center"/>
            <w:hideMark/>
          </w:tcPr>
          <w:p w14:paraId="783B82BD" w14:textId="77777777" w:rsidR="00C15B4B" w:rsidRPr="00242414" w:rsidRDefault="00C15B4B" w:rsidP="00FF6648">
            <w:pPr>
              <w:jc w:val="center"/>
              <w:rPr>
                <w:i/>
                <w:iCs/>
                <w:sz w:val="24"/>
              </w:rPr>
            </w:pPr>
            <w:r w:rsidRPr="00242414">
              <w:rPr>
                <w:i/>
                <w:iCs/>
                <w:sz w:val="24"/>
              </w:rPr>
              <w:t>96,0</w:t>
            </w:r>
          </w:p>
        </w:tc>
        <w:tc>
          <w:tcPr>
            <w:tcW w:w="1530" w:type="dxa"/>
            <w:shd w:val="clear" w:color="auto" w:fill="auto"/>
            <w:vAlign w:val="center"/>
            <w:hideMark/>
          </w:tcPr>
          <w:p w14:paraId="6B38B842" w14:textId="77777777" w:rsidR="00C15B4B" w:rsidRPr="00242414" w:rsidRDefault="00C15B4B" w:rsidP="00FF6648">
            <w:pPr>
              <w:jc w:val="center"/>
              <w:rPr>
                <w:i/>
                <w:iCs/>
                <w:sz w:val="24"/>
              </w:rPr>
            </w:pPr>
            <w:r w:rsidRPr="00242414">
              <w:rPr>
                <w:i/>
                <w:iCs/>
                <w:sz w:val="24"/>
              </w:rPr>
              <w:t>99,0</w:t>
            </w:r>
          </w:p>
        </w:tc>
        <w:tc>
          <w:tcPr>
            <w:tcW w:w="1876" w:type="dxa"/>
            <w:shd w:val="clear" w:color="auto" w:fill="auto"/>
            <w:vAlign w:val="center"/>
            <w:hideMark/>
          </w:tcPr>
          <w:p w14:paraId="2F15E876" w14:textId="77777777" w:rsidR="00C15B4B" w:rsidRPr="00242414" w:rsidRDefault="00C15B4B" w:rsidP="00FF6648">
            <w:pPr>
              <w:jc w:val="center"/>
              <w:rPr>
                <w:i/>
                <w:iCs/>
                <w:sz w:val="24"/>
              </w:rPr>
            </w:pPr>
            <w:r w:rsidRPr="00242414">
              <w:rPr>
                <w:i/>
                <w:iCs/>
                <w:sz w:val="24"/>
              </w:rPr>
              <w:t>97,5</w:t>
            </w:r>
          </w:p>
        </w:tc>
      </w:tr>
      <w:tr w:rsidR="00242414" w:rsidRPr="00242414" w14:paraId="70DB0FCE" w14:textId="77777777" w:rsidTr="00933544">
        <w:trPr>
          <w:trHeight w:val="20"/>
        </w:trPr>
        <w:tc>
          <w:tcPr>
            <w:tcW w:w="540" w:type="dxa"/>
            <w:shd w:val="clear" w:color="auto" w:fill="auto"/>
            <w:noWrap/>
            <w:vAlign w:val="center"/>
            <w:hideMark/>
          </w:tcPr>
          <w:p w14:paraId="11F451F4" w14:textId="2F26BC77" w:rsidR="00C15B4B" w:rsidRPr="00242414" w:rsidRDefault="00380943" w:rsidP="00FF6648">
            <w:pPr>
              <w:ind w:left="-108" w:right="-108"/>
              <w:jc w:val="center"/>
              <w:rPr>
                <w:sz w:val="24"/>
              </w:rPr>
            </w:pPr>
            <w:r w:rsidRPr="00242414">
              <w:rPr>
                <w:sz w:val="24"/>
              </w:rPr>
              <w:t>-</w:t>
            </w:r>
          </w:p>
        </w:tc>
        <w:tc>
          <w:tcPr>
            <w:tcW w:w="4135" w:type="dxa"/>
            <w:shd w:val="clear" w:color="auto" w:fill="auto"/>
            <w:vAlign w:val="center"/>
            <w:hideMark/>
          </w:tcPr>
          <w:p w14:paraId="64F8BAEE" w14:textId="77777777" w:rsidR="00C15B4B" w:rsidRPr="00242414" w:rsidRDefault="00C15B4B" w:rsidP="00FF6648">
            <w:pPr>
              <w:rPr>
                <w:sz w:val="24"/>
              </w:rPr>
            </w:pPr>
            <w:r w:rsidRPr="00242414">
              <w:rPr>
                <w:i/>
                <w:iCs/>
                <w:sz w:val="24"/>
              </w:rPr>
              <w:t>Khu vực nông thôn</w:t>
            </w:r>
          </w:p>
        </w:tc>
        <w:tc>
          <w:tcPr>
            <w:tcW w:w="953" w:type="dxa"/>
            <w:shd w:val="clear" w:color="auto" w:fill="auto"/>
            <w:vAlign w:val="center"/>
            <w:hideMark/>
          </w:tcPr>
          <w:p w14:paraId="35282CA1" w14:textId="77777777" w:rsidR="00C15B4B" w:rsidRPr="00242414" w:rsidRDefault="00C15B4B" w:rsidP="00FF6648">
            <w:pPr>
              <w:jc w:val="center"/>
              <w:rPr>
                <w:sz w:val="24"/>
              </w:rPr>
            </w:pPr>
            <w:r w:rsidRPr="00242414">
              <w:rPr>
                <w:i/>
                <w:iCs/>
                <w:sz w:val="24"/>
              </w:rPr>
              <w:t>%</w:t>
            </w:r>
          </w:p>
        </w:tc>
        <w:tc>
          <w:tcPr>
            <w:tcW w:w="1624" w:type="dxa"/>
            <w:shd w:val="clear" w:color="auto" w:fill="auto"/>
            <w:noWrap/>
            <w:vAlign w:val="center"/>
            <w:hideMark/>
          </w:tcPr>
          <w:p w14:paraId="6144F31B" w14:textId="77777777" w:rsidR="00C15B4B" w:rsidRPr="00242414" w:rsidRDefault="00C15B4B" w:rsidP="00FF6648">
            <w:pPr>
              <w:jc w:val="center"/>
              <w:rPr>
                <w:sz w:val="24"/>
              </w:rPr>
            </w:pPr>
            <w:r w:rsidRPr="00242414">
              <w:rPr>
                <w:i/>
                <w:iCs/>
                <w:sz w:val="24"/>
              </w:rPr>
              <w:t>81,5</w:t>
            </w:r>
          </w:p>
        </w:tc>
        <w:tc>
          <w:tcPr>
            <w:tcW w:w="1530" w:type="dxa"/>
            <w:shd w:val="clear" w:color="auto" w:fill="auto"/>
            <w:noWrap/>
            <w:vAlign w:val="center"/>
            <w:hideMark/>
          </w:tcPr>
          <w:p w14:paraId="05AE2F88" w14:textId="77777777" w:rsidR="00C15B4B" w:rsidRPr="00242414" w:rsidRDefault="00C15B4B" w:rsidP="00FF6648">
            <w:pPr>
              <w:jc w:val="center"/>
              <w:rPr>
                <w:sz w:val="24"/>
              </w:rPr>
            </w:pPr>
            <w:r w:rsidRPr="00242414">
              <w:rPr>
                <w:i/>
                <w:iCs/>
                <w:sz w:val="24"/>
              </w:rPr>
              <w:t>87,0</w:t>
            </w:r>
          </w:p>
        </w:tc>
        <w:tc>
          <w:tcPr>
            <w:tcW w:w="1876" w:type="dxa"/>
            <w:shd w:val="clear" w:color="auto" w:fill="auto"/>
            <w:vAlign w:val="center"/>
            <w:hideMark/>
          </w:tcPr>
          <w:p w14:paraId="0039086A" w14:textId="77777777" w:rsidR="00C15B4B" w:rsidRPr="00242414" w:rsidRDefault="00C15B4B" w:rsidP="00FF6648">
            <w:pPr>
              <w:jc w:val="center"/>
              <w:rPr>
                <w:sz w:val="24"/>
              </w:rPr>
            </w:pPr>
            <w:r w:rsidRPr="00242414">
              <w:rPr>
                <w:i/>
                <w:iCs/>
                <w:sz w:val="24"/>
              </w:rPr>
              <w:t>83,3</w:t>
            </w:r>
          </w:p>
        </w:tc>
      </w:tr>
      <w:tr w:rsidR="00242414" w:rsidRPr="00242414" w14:paraId="5CA05AE7" w14:textId="77777777" w:rsidTr="00933544">
        <w:trPr>
          <w:trHeight w:val="20"/>
        </w:trPr>
        <w:tc>
          <w:tcPr>
            <w:tcW w:w="540" w:type="dxa"/>
            <w:shd w:val="clear" w:color="auto" w:fill="auto"/>
            <w:noWrap/>
            <w:vAlign w:val="center"/>
          </w:tcPr>
          <w:p w14:paraId="1EFA50FE" w14:textId="492A42E3" w:rsidR="00C15B4B" w:rsidRPr="00242414" w:rsidRDefault="002E3127" w:rsidP="00FF6648">
            <w:pPr>
              <w:ind w:left="-108" w:right="-108"/>
              <w:jc w:val="center"/>
              <w:rPr>
                <w:sz w:val="24"/>
              </w:rPr>
            </w:pPr>
            <w:r w:rsidRPr="00242414">
              <w:rPr>
                <w:sz w:val="24"/>
              </w:rPr>
              <w:t>17</w:t>
            </w:r>
          </w:p>
        </w:tc>
        <w:tc>
          <w:tcPr>
            <w:tcW w:w="4135" w:type="dxa"/>
            <w:shd w:val="clear" w:color="auto" w:fill="auto"/>
            <w:vAlign w:val="center"/>
          </w:tcPr>
          <w:p w14:paraId="0401DD32" w14:textId="77777777" w:rsidR="00C15B4B" w:rsidRPr="00242414" w:rsidRDefault="00C15B4B" w:rsidP="00FF6648">
            <w:pPr>
              <w:rPr>
                <w:sz w:val="24"/>
              </w:rPr>
            </w:pPr>
            <w:r w:rsidRPr="00242414">
              <w:rPr>
                <w:sz w:val="24"/>
              </w:rPr>
              <w:t>Tỷ lệ chất thải y tế được xử lý</w:t>
            </w:r>
          </w:p>
        </w:tc>
        <w:tc>
          <w:tcPr>
            <w:tcW w:w="953" w:type="dxa"/>
            <w:shd w:val="clear" w:color="auto" w:fill="auto"/>
            <w:vAlign w:val="center"/>
          </w:tcPr>
          <w:p w14:paraId="568F6E20" w14:textId="77777777" w:rsidR="00C15B4B" w:rsidRPr="00242414" w:rsidRDefault="00C15B4B" w:rsidP="00FF6648">
            <w:pPr>
              <w:jc w:val="center"/>
              <w:rPr>
                <w:sz w:val="24"/>
              </w:rPr>
            </w:pPr>
            <w:r w:rsidRPr="00242414">
              <w:rPr>
                <w:sz w:val="24"/>
              </w:rPr>
              <w:t>%</w:t>
            </w:r>
          </w:p>
        </w:tc>
        <w:tc>
          <w:tcPr>
            <w:tcW w:w="1624" w:type="dxa"/>
            <w:shd w:val="clear" w:color="auto" w:fill="auto"/>
            <w:noWrap/>
            <w:vAlign w:val="center"/>
          </w:tcPr>
          <w:p w14:paraId="5780ACD9" w14:textId="77777777" w:rsidR="00C15B4B" w:rsidRPr="00242414" w:rsidRDefault="00C15B4B" w:rsidP="00FF6648">
            <w:pPr>
              <w:jc w:val="center"/>
              <w:rPr>
                <w:sz w:val="24"/>
              </w:rPr>
            </w:pPr>
            <w:r w:rsidRPr="00242414">
              <w:rPr>
                <w:sz w:val="24"/>
              </w:rPr>
              <w:t>100</w:t>
            </w:r>
          </w:p>
        </w:tc>
        <w:tc>
          <w:tcPr>
            <w:tcW w:w="1530" w:type="dxa"/>
            <w:shd w:val="clear" w:color="auto" w:fill="auto"/>
            <w:noWrap/>
            <w:vAlign w:val="center"/>
          </w:tcPr>
          <w:p w14:paraId="3D2E6EF1" w14:textId="77777777" w:rsidR="00C15B4B" w:rsidRPr="00242414" w:rsidRDefault="00C15B4B" w:rsidP="00FF6648">
            <w:pPr>
              <w:jc w:val="center"/>
              <w:rPr>
                <w:sz w:val="24"/>
              </w:rPr>
            </w:pPr>
            <w:r w:rsidRPr="00242414">
              <w:rPr>
                <w:sz w:val="24"/>
              </w:rPr>
              <w:t>100</w:t>
            </w:r>
          </w:p>
        </w:tc>
        <w:tc>
          <w:tcPr>
            <w:tcW w:w="1876" w:type="dxa"/>
            <w:shd w:val="clear" w:color="auto" w:fill="auto"/>
            <w:vAlign w:val="center"/>
          </w:tcPr>
          <w:p w14:paraId="23062954" w14:textId="77777777" w:rsidR="00C15B4B" w:rsidRPr="00242414" w:rsidRDefault="00C15B4B" w:rsidP="00FF6648">
            <w:pPr>
              <w:jc w:val="center"/>
              <w:rPr>
                <w:sz w:val="24"/>
              </w:rPr>
            </w:pPr>
            <w:r w:rsidRPr="00242414">
              <w:rPr>
                <w:sz w:val="24"/>
              </w:rPr>
              <w:t>100</w:t>
            </w:r>
          </w:p>
        </w:tc>
      </w:tr>
      <w:tr w:rsidR="00242414" w:rsidRPr="00242414" w14:paraId="0152B469" w14:textId="77777777" w:rsidTr="00933544">
        <w:trPr>
          <w:trHeight w:val="20"/>
        </w:trPr>
        <w:tc>
          <w:tcPr>
            <w:tcW w:w="540" w:type="dxa"/>
            <w:shd w:val="clear" w:color="auto" w:fill="auto"/>
            <w:noWrap/>
            <w:vAlign w:val="center"/>
          </w:tcPr>
          <w:p w14:paraId="0E2EA932" w14:textId="095A9B40" w:rsidR="002E3127" w:rsidRPr="00242414" w:rsidRDefault="002E3127" w:rsidP="002E3127">
            <w:pPr>
              <w:ind w:left="-108" w:right="-108"/>
              <w:jc w:val="center"/>
              <w:rPr>
                <w:sz w:val="24"/>
              </w:rPr>
            </w:pPr>
            <w:r w:rsidRPr="00242414">
              <w:rPr>
                <w:sz w:val="24"/>
              </w:rPr>
              <w:t>1</w:t>
            </w:r>
            <w:r w:rsidR="00380943" w:rsidRPr="00242414">
              <w:rPr>
                <w:sz w:val="24"/>
              </w:rPr>
              <w:t>8</w:t>
            </w:r>
          </w:p>
        </w:tc>
        <w:tc>
          <w:tcPr>
            <w:tcW w:w="4135" w:type="dxa"/>
            <w:shd w:val="clear" w:color="auto" w:fill="auto"/>
            <w:vAlign w:val="center"/>
          </w:tcPr>
          <w:p w14:paraId="2F1DA7CD" w14:textId="386B5736" w:rsidR="002E3127" w:rsidRPr="00242414" w:rsidRDefault="002E3127" w:rsidP="002E3127">
            <w:pPr>
              <w:rPr>
                <w:sz w:val="24"/>
              </w:rPr>
            </w:pPr>
            <w:r w:rsidRPr="00242414">
              <w:rPr>
                <w:sz w:val="24"/>
              </w:rPr>
              <w:t xml:space="preserve">Tỷ lệ số xã được công nhận đạt chuẩn NTM </w:t>
            </w:r>
          </w:p>
        </w:tc>
        <w:tc>
          <w:tcPr>
            <w:tcW w:w="953" w:type="dxa"/>
            <w:shd w:val="clear" w:color="auto" w:fill="auto"/>
            <w:vAlign w:val="center"/>
          </w:tcPr>
          <w:p w14:paraId="1FBB25A3" w14:textId="08FD92AE" w:rsidR="002E3127" w:rsidRPr="00242414" w:rsidRDefault="002E3127" w:rsidP="002E3127">
            <w:pPr>
              <w:jc w:val="center"/>
              <w:rPr>
                <w:sz w:val="24"/>
              </w:rPr>
            </w:pPr>
            <w:r w:rsidRPr="00242414">
              <w:rPr>
                <w:sz w:val="24"/>
              </w:rPr>
              <w:t>%</w:t>
            </w:r>
          </w:p>
        </w:tc>
        <w:tc>
          <w:tcPr>
            <w:tcW w:w="1624" w:type="dxa"/>
            <w:shd w:val="clear" w:color="auto" w:fill="auto"/>
            <w:noWrap/>
            <w:vAlign w:val="center"/>
          </w:tcPr>
          <w:p w14:paraId="699FA099" w14:textId="02F0CB72" w:rsidR="002E3127" w:rsidRPr="00242414" w:rsidRDefault="002E3127" w:rsidP="002E3127">
            <w:pPr>
              <w:jc w:val="center"/>
              <w:rPr>
                <w:sz w:val="24"/>
              </w:rPr>
            </w:pPr>
            <w:r w:rsidRPr="00242414">
              <w:rPr>
                <w:sz w:val="24"/>
              </w:rPr>
              <w:t>87,0</w:t>
            </w:r>
          </w:p>
        </w:tc>
        <w:tc>
          <w:tcPr>
            <w:tcW w:w="1530" w:type="dxa"/>
            <w:shd w:val="clear" w:color="auto" w:fill="auto"/>
            <w:noWrap/>
            <w:vAlign w:val="center"/>
          </w:tcPr>
          <w:p w14:paraId="2BE10B3D" w14:textId="6AB98AA9" w:rsidR="002E3127" w:rsidRPr="00242414" w:rsidRDefault="002E3127" w:rsidP="002E3127">
            <w:pPr>
              <w:jc w:val="center"/>
              <w:rPr>
                <w:sz w:val="24"/>
              </w:rPr>
            </w:pPr>
            <w:r w:rsidRPr="00242414">
              <w:rPr>
                <w:sz w:val="24"/>
              </w:rPr>
              <w:t>72,6</w:t>
            </w:r>
          </w:p>
        </w:tc>
        <w:tc>
          <w:tcPr>
            <w:tcW w:w="1876" w:type="dxa"/>
            <w:shd w:val="clear" w:color="auto" w:fill="auto"/>
            <w:vAlign w:val="center"/>
          </w:tcPr>
          <w:p w14:paraId="7378EE16" w14:textId="2BA7AFF2" w:rsidR="002E3127" w:rsidRPr="00242414" w:rsidRDefault="00D74393" w:rsidP="002E3127">
            <w:pPr>
              <w:jc w:val="center"/>
              <w:rPr>
                <w:sz w:val="24"/>
              </w:rPr>
            </w:pPr>
            <w:r w:rsidRPr="00242414">
              <w:rPr>
                <w:sz w:val="24"/>
              </w:rPr>
              <w:t>56</w:t>
            </w:r>
            <w:r w:rsidR="002E3127" w:rsidRPr="00242414">
              <w:rPr>
                <w:sz w:val="24"/>
              </w:rPr>
              <w:t>,</w:t>
            </w:r>
            <w:r w:rsidRPr="00242414">
              <w:rPr>
                <w:sz w:val="24"/>
              </w:rPr>
              <w:t>5</w:t>
            </w:r>
            <w:r w:rsidRPr="00242414">
              <w:rPr>
                <w:rStyle w:val="FootnoteReference"/>
                <w:sz w:val="24"/>
              </w:rPr>
              <w:footnoteReference w:id="69"/>
            </w:r>
          </w:p>
        </w:tc>
      </w:tr>
    </w:tbl>
    <w:p w14:paraId="0F359163" w14:textId="77777777" w:rsidR="00C27437" w:rsidRPr="00242414" w:rsidRDefault="00C27437" w:rsidP="009F71EF">
      <w:pPr>
        <w:tabs>
          <w:tab w:val="center" w:pos="6732"/>
        </w:tabs>
        <w:spacing w:before="60"/>
        <w:rPr>
          <w:rFonts w:asciiTheme="majorHAnsi" w:hAnsiTheme="majorHAnsi" w:cstheme="majorHAnsi"/>
          <w:sz w:val="27"/>
          <w:szCs w:val="27"/>
          <w:lang w:val="it-IT"/>
        </w:rPr>
      </w:pPr>
    </w:p>
    <w:sectPr w:rsidR="00C27437" w:rsidRPr="00242414" w:rsidSect="00F71DFF">
      <w:headerReference w:type="even" r:id="rId8"/>
      <w:headerReference w:type="default" r:id="rId9"/>
      <w:footerReference w:type="even" r:id="rId10"/>
      <w:footerReference w:type="default" r:id="rId11"/>
      <w:headerReference w:type="first" r:id="rId12"/>
      <w:footerReference w:type="first" r:id="rId13"/>
      <w:pgSz w:w="11907" w:h="16840" w:code="9"/>
      <w:pgMar w:top="1077" w:right="1077" w:bottom="709" w:left="1701" w:header="39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D5E8D" w14:textId="77777777" w:rsidR="000B21C3" w:rsidRDefault="000B21C3">
      <w:r>
        <w:separator/>
      </w:r>
    </w:p>
  </w:endnote>
  <w:endnote w:type="continuationSeparator" w:id="0">
    <w:p w14:paraId="20367D14" w14:textId="77777777" w:rsidR="000B21C3" w:rsidRDefault="000B2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nTimeH">
    <w:altName w:val="Times New Roman"/>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neva">
    <w:altName w:val="Arial"/>
    <w:charset w:val="00"/>
    <w:family w:val="swiss"/>
    <w:pitch w:val="default"/>
    <w:sig w:usb0="00000000" w:usb1="00000000" w:usb2="00000000" w:usb3="00000000" w:csb0="00000093" w:csb1="00000000"/>
  </w:font>
  <w:font w:name="MS UI 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B0DF" w14:textId="77777777" w:rsidR="00450A8B" w:rsidRDefault="00450A8B">
    <w:pPr>
      <w:pStyle w:val="Footer"/>
      <w:framePr w:h="0" w:wrap="around" w:vAnchor="text" w:hAnchor="margin" w:xAlign="right" w:y="1"/>
      <w:rPr>
        <w:rStyle w:val="PageNumber"/>
      </w:rPr>
    </w:pPr>
    <w:r>
      <w:fldChar w:fldCharType="begin"/>
    </w:r>
    <w:r>
      <w:rPr>
        <w:rStyle w:val="PageNumber"/>
      </w:rPr>
      <w:instrText xml:space="preserve">PAGE  </w:instrText>
    </w:r>
    <w:r>
      <w:fldChar w:fldCharType="end"/>
    </w:r>
  </w:p>
  <w:p w14:paraId="7E6D317A" w14:textId="77777777" w:rsidR="00450A8B" w:rsidRDefault="00450A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6109" w14:textId="77777777" w:rsidR="00450A8B" w:rsidRPr="00EE4BCF" w:rsidRDefault="00450A8B" w:rsidP="00F82800">
    <w:pPr>
      <w:pStyle w:val="Footer"/>
      <w:tabs>
        <w:tab w:val="clear" w:pos="4320"/>
        <w:tab w:val="clear" w:pos="8640"/>
      </w:tabs>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B61F4" w14:textId="77777777" w:rsidR="00450A8B" w:rsidRDefault="00450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940E1" w14:textId="77777777" w:rsidR="000B21C3" w:rsidRDefault="000B21C3">
      <w:r>
        <w:separator/>
      </w:r>
    </w:p>
  </w:footnote>
  <w:footnote w:type="continuationSeparator" w:id="0">
    <w:p w14:paraId="7BD85104" w14:textId="77777777" w:rsidR="000B21C3" w:rsidRDefault="000B21C3">
      <w:r>
        <w:continuationSeparator/>
      </w:r>
    </w:p>
  </w:footnote>
  <w:footnote w:id="1">
    <w:p w14:paraId="2444A313" w14:textId="4506705F" w:rsidR="00450A8B" w:rsidRDefault="00450A8B" w:rsidP="00112385">
      <w:pPr>
        <w:pStyle w:val="FootnoteText"/>
      </w:pPr>
      <w:r>
        <w:rPr>
          <w:rStyle w:val="FootnoteReference"/>
        </w:rPr>
        <w:footnoteRef/>
      </w:r>
      <w:r>
        <w:t xml:space="preserve"> Đánh giá chung trên địa bàn tỉnh Quảng Trị (sau hợp nhất), có chi tiết số liệu riêng của hai tỉnh Quảng Bình và Quảng Trị (trước hợp nhất)</w:t>
      </w:r>
    </w:p>
  </w:footnote>
  <w:footnote w:id="2">
    <w:p w14:paraId="358F3577" w14:textId="77777777" w:rsidR="00DB0C68" w:rsidRPr="00B07C72" w:rsidRDefault="00DB0C68" w:rsidP="00DB0C68">
      <w:pPr>
        <w:pStyle w:val="FootnoteText"/>
        <w:jc w:val="both"/>
        <w:rPr>
          <w:rFonts w:asciiTheme="majorHAnsi" w:hAnsiTheme="majorHAnsi" w:cstheme="majorHAnsi"/>
        </w:rPr>
      </w:pPr>
      <w:r w:rsidRPr="00B07C72">
        <w:rPr>
          <w:rStyle w:val="FootnoteReference"/>
          <w:rFonts w:asciiTheme="majorHAnsi" w:hAnsiTheme="majorHAnsi" w:cstheme="majorHAnsi"/>
        </w:rPr>
        <w:footnoteRef/>
      </w:r>
      <w:r w:rsidRPr="00B07C72">
        <w:rPr>
          <w:rFonts w:asciiTheme="majorHAnsi" w:hAnsiTheme="majorHAnsi" w:cstheme="majorHAnsi"/>
        </w:rPr>
        <w:t xml:space="preserve"> Trong đó: Quảng Bình tăng 8,14% (kịch bản tăng trưởng: 7,74%); Quảng Trị tăng 6,67% (kịch bản tăng trưởng: 7,16%).</w:t>
      </w:r>
    </w:p>
  </w:footnote>
  <w:footnote w:id="3">
    <w:p w14:paraId="5202EB80" w14:textId="77777777" w:rsidR="00DB0C68" w:rsidRPr="00B07C72" w:rsidRDefault="00DB0C68" w:rsidP="00DB0C68">
      <w:pPr>
        <w:pStyle w:val="FootnoteText"/>
        <w:jc w:val="both"/>
        <w:rPr>
          <w:rFonts w:asciiTheme="majorHAnsi" w:hAnsiTheme="majorHAnsi" w:cstheme="majorHAnsi"/>
        </w:rPr>
      </w:pPr>
      <w:r w:rsidRPr="00B07C72">
        <w:rPr>
          <w:rStyle w:val="FootnoteReference"/>
          <w:rFonts w:asciiTheme="majorHAnsi" w:hAnsiTheme="majorHAnsi" w:cstheme="majorHAnsi"/>
        </w:rPr>
        <w:footnoteRef/>
      </w:r>
      <w:r w:rsidRPr="00B07C72">
        <w:rPr>
          <w:rStyle w:val="FootnoteReference"/>
          <w:rFonts w:asciiTheme="majorHAnsi" w:hAnsiTheme="majorHAnsi" w:cstheme="majorHAnsi"/>
        </w:rPr>
        <w:t xml:space="preserve"> </w:t>
      </w:r>
      <w:r w:rsidRPr="00B07C72">
        <w:rPr>
          <w:rFonts w:asciiTheme="majorHAnsi" w:hAnsiTheme="majorHAnsi" w:cstheme="majorHAnsi"/>
        </w:rPr>
        <w:t xml:space="preserve">Trong đó: Quảng Bình đạt </w:t>
      </w:r>
      <w:r w:rsidRPr="00B07C72">
        <w:rPr>
          <w:rStyle w:val="FootnoteReference"/>
          <w:rFonts w:asciiTheme="majorHAnsi" w:hAnsiTheme="majorHAnsi" w:cstheme="majorHAnsi"/>
          <w:vertAlign w:val="baseline"/>
        </w:rPr>
        <w:t>16.200 tỷ đồng, tăng 14,3% so với cùng kỳ</w:t>
      </w:r>
      <w:r w:rsidRPr="00B07C72">
        <w:rPr>
          <w:rFonts w:asciiTheme="majorHAnsi" w:hAnsiTheme="majorHAnsi" w:cstheme="majorHAnsi"/>
        </w:rPr>
        <w:t>; Quảng Trị đạt hơn 11.015 tỷ đồng, tăng 9,78% so với cùng kỳ.</w:t>
      </w:r>
    </w:p>
  </w:footnote>
  <w:footnote w:id="4">
    <w:p w14:paraId="55115C19" w14:textId="77777777" w:rsidR="00DB0C68" w:rsidRPr="00B07C72" w:rsidRDefault="00DB0C68" w:rsidP="00DB0C68">
      <w:pPr>
        <w:pStyle w:val="FootnoteText"/>
        <w:jc w:val="both"/>
        <w:rPr>
          <w:rFonts w:asciiTheme="majorHAnsi" w:hAnsiTheme="majorHAnsi" w:cstheme="majorHAnsi"/>
        </w:rPr>
      </w:pPr>
      <w:r w:rsidRPr="00B07C72">
        <w:rPr>
          <w:rStyle w:val="FootnoteReference"/>
          <w:rFonts w:asciiTheme="majorHAnsi" w:hAnsiTheme="majorHAnsi" w:cstheme="majorHAnsi"/>
        </w:rPr>
        <w:footnoteRef/>
      </w:r>
      <w:r w:rsidRPr="00B07C72">
        <w:rPr>
          <w:rFonts w:asciiTheme="majorHAnsi" w:hAnsiTheme="majorHAnsi" w:cstheme="majorHAnsi"/>
        </w:rPr>
        <w:t xml:space="preserve"> Trong đó: Quảng Bình thu khoảng 4.200 tỷ đồng, đạt 60,5% dự toán (KH cả năm 6.500 – 7.000 tỷ đồng); Quảng Trị thu khoảng 2.600 tỷ đồng, đạt 52,3% dự toán địa phương giao (Kế hoạch 4.965 tỷ đồng).</w:t>
      </w:r>
    </w:p>
  </w:footnote>
  <w:footnote w:id="5">
    <w:p w14:paraId="160719AE" w14:textId="77777777" w:rsidR="00DB0C68" w:rsidRPr="00B07C72" w:rsidRDefault="00DB0C68" w:rsidP="00DB0C68">
      <w:pPr>
        <w:pStyle w:val="FootnoteText"/>
        <w:jc w:val="both"/>
        <w:rPr>
          <w:rFonts w:asciiTheme="majorHAnsi" w:hAnsiTheme="majorHAnsi" w:cstheme="majorHAnsi"/>
        </w:rPr>
      </w:pPr>
      <w:r w:rsidRPr="00B07C72">
        <w:rPr>
          <w:rStyle w:val="FootnoteReference"/>
          <w:rFonts w:asciiTheme="majorHAnsi" w:hAnsiTheme="majorHAnsi" w:cstheme="majorHAnsi"/>
        </w:rPr>
        <w:footnoteRef/>
      </w:r>
      <w:r w:rsidRPr="00B07C72">
        <w:rPr>
          <w:rFonts w:asciiTheme="majorHAnsi" w:hAnsiTheme="majorHAnsi" w:cstheme="majorHAnsi"/>
        </w:rPr>
        <w:t xml:space="preserve"> Trong đó: Quảng Bình là 15.300 lao động, đạt 76,5% KH năm; Quảng Trị là </w:t>
      </w:r>
      <w:r w:rsidRPr="00A40C28">
        <w:rPr>
          <w:rFonts w:asciiTheme="majorHAnsi" w:hAnsiTheme="majorHAnsi" w:cstheme="majorHAnsi"/>
          <w:color w:val="FF0000"/>
        </w:rPr>
        <w:t>7.827</w:t>
      </w:r>
      <w:r w:rsidRPr="00B07C72">
        <w:rPr>
          <w:rFonts w:asciiTheme="majorHAnsi" w:hAnsiTheme="majorHAnsi" w:cstheme="majorHAnsi"/>
        </w:rPr>
        <w:t xml:space="preserve"> lượt lao động, đạt </w:t>
      </w:r>
      <w:r w:rsidRPr="00A40C28">
        <w:rPr>
          <w:rFonts w:asciiTheme="majorHAnsi" w:hAnsiTheme="majorHAnsi" w:cstheme="majorHAnsi"/>
          <w:color w:val="FF0000"/>
        </w:rPr>
        <w:t>55,9</w:t>
      </w:r>
      <w:r w:rsidRPr="00B07C72">
        <w:rPr>
          <w:rFonts w:asciiTheme="majorHAnsi" w:hAnsiTheme="majorHAnsi" w:cstheme="majorHAnsi"/>
        </w:rPr>
        <w:t>% kế hoạch năm</w:t>
      </w:r>
    </w:p>
  </w:footnote>
  <w:footnote w:id="6">
    <w:p w14:paraId="2970DF96" w14:textId="77777777" w:rsidR="00DB0C68" w:rsidRPr="00B07C72" w:rsidRDefault="00DB0C68" w:rsidP="00DB0C68">
      <w:pPr>
        <w:pStyle w:val="FootnoteText"/>
        <w:jc w:val="both"/>
        <w:rPr>
          <w:rFonts w:asciiTheme="majorHAnsi" w:hAnsiTheme="majorHAnsi" w:cstheme="majorHAnsi"/>
        </w:rPr>
      </w:pPr>
      <w:r w:rsidRPr="00B07C72">
        <w:rPr>
          <w:rStyle w:val="FootnoteReference"/>
          <w:rFonts w:asciiTheme="majorHAnsi" w:hAnsiTheme="majorHAnsi" w:cstheme="majorHAnsi"/>
        </w:rPr>
        <w:footnoteRef/>
      </w:r>
      <w:r w:rsidRPr="00B07C72">
        <w:rPr>
          <w:rFonts w:asciiTheme="majorHAnsi" w:hAnsiTheme="majorHAnsi" w:cstheme="majorHAnsi"/>
        </w:rPr>
        <w:t xml:space="preserve"> Tại Quyết định số 2380/QĐ-UBND ngày 27/6/2025 của Chủ tịch UBND tỉnh Quảng Bình.</w:t>
      </w:r>
    </w:p>
  </w:footnote>
  <w:footnote w:id="7">
    <w:p w14:paraId="6A3E39E2" w14:textId="77777777" w:rsidR="00DB0C68" w:rsidRDefault="00DB0C68" w:rsidP="00DB0C68">
      <w:pPr>
        <w:pStyle w:val="FootnoteText"/>
        <w:jc w:val="both"/>
      </w:pPr>
      <w:r>
        <w:rPr>
          <w:rStyle w:val="FootnoteReference"/>
        </w:rPr>
        <w:footnoteRef/>
      </w:r>
      <w:r>
        <w:t xml:space="preserve"> </w:t>
      </w:r>
      <w:r w:rsidRPr="00CE049E">
        <w:rPr>
          <w:rFonts w:asciiTheme="majorHAnsi" w:hAnsiTheme="majorHAnsi" w:cstheme="majorHAnsi"/>
          <w:spacing w:val="-2"/>
        </w:rPr>
        <w:t xml:space="preserve">Trong </w:t>
      </w:r>
      <w:r w:rsidRPr="00CE049E">
        <w:rPr>
          <w:rFonts w:asciiTheme="majorHAnsi" w:hAnsiTheme="majorHAnsi" w:cstheme="majorHAnsi" w:hint="cs"/>
          <w:spacing w:val="-2"/>
        </w:rPr>
        <w:t>đó</w:t>
      </w:r>
      <w:r w:rsidRPr="00CE049E">
        <w:rPr>
          <w:rFonts w:asciiTheme="majorHAnsi" w:hAnsiTheme="majorHAnsi" w:cstheme="majorHAnsi"/>
          <w:spacing w:val="-2"/>
        </w:rPr>
        <w:t xml:space="preserve">: Quảng Bình </w:t>
      </w:r>
      <w:r w:rsidRPr="00CE049E">
        <w:rPr>
          <w:rFonts w:asciiTheme="majorHAnsi" w:hAnsiTheme="majorHAnsi" w:cstheme="majorHAnsi" w:hint="cs"/>
          <w:spacing w:val="-2"/>
        </w:rPr>
        <w:t>đ</w:t>
      </w:r>
      <w:r w:rsidRPr="00CE049E">
        <w:rPr>
          <w:rFonts w:asciiTheme="majorHAnsi" w:hAnsiTheme="majorHAnsi" w:cstheme="majorHAnsi"/>
          <w:spacing w:val="-2"/>
        </w:rPr>
        <w:t xml:space="preserve">ạt 52.739,3 tấn, giảm 1,4% so với cùng kỳ; Quảng Trị </w:t>
      </w:r>
      <w:r w:rsidRPr="00CE049E">
        <w:rPr>
          <w:rFonts w:asciiTheme="majorHAnsi" w:hAnsiTheme="majorHAnsi" w:cstheme="majorHAnsi" w:hint="cs"/>
          <w:spacing w:val="-2"/>
        </w:rPr>
        <w:t>đ</w:t>
      </w:r>
      <w:r w:rsidRPr="00CE049E">
        <w:rPr>
          <w:rFonts w:asciiTheme="majorHAnsi" w:hAnsiTheme="majorHAnsi" w:cstheme="majorHAnsi"/>
          <w:spacing w:val="-2"/>
        </w:rPr>
        <w:t>ạt 39.837,2 tấn, giảm 0,01% so với cùng kỳ</w:t>
      </w:r>
    </w:p>
  </w:footnote>
  <w:footnote w:id="8">
    <w:p w14:paraId="703F7C60" w14:textId="77777777" w:rsidR="00DB0C68" w:rsidRPr="007A24C7" w:rsidRDefault="00DB0C68" w:rsidP="00DB0C68">
      <w:pPr>
        <w:pStyle w:val="FootnoteText"/>
        <w:jc w:val="both"/>
        <w:rPr>
          <w:spacing w:val="-4"/>
        </w:rPr>
      </w:pPr>
      <w:r w:rsidRPr="007A24C7">
        <w:rPr>
          <w:rStyle w:val="FootnoteReference"/>
          <w:spacing w:val="-4"/>
        </w:rPr>
        <w:footnoteRef/>
      </w:r>
      <w:r w:rsidRPr="007A24C7">
        <w:rPr>
          <w:spacing w:val="-4"/>
        </w:rPr>
        <w:t xml:space="preserve"> </w:t>
      </w:r>
      <w:r w:rsidRPr="007A24C7">
        <w:rPr>
          <w:rFonts w:cstheme="majorHAnsi"/>
          <w:spacing w:val="-4"/>
        </w:rPr>
        <w:t xml:space="preserve">Trong </w:t>
      </w:r>
      <w:r w:rsidRPr="007A24C7">
        <w:rPr>
          <w:rFonts w:cstheme="majorHAnsi" w:hint="cs"/>
          <w:spacing w:val="-4"/>
        </w:rPr>
        <w:t>đó</w:t>
      </w:r>
      <w:r w:rsidRPr="007A24C7">
        <w:rPr>
          <w:rFonts w:cstheme="majorHAnsi"/>
          <w:spacing w:val="-4"/>
        </w:rPr>
        <w:t xml:space="preserve">: Quảng Bình </w:t>
      </w:r>
      <w:r w:rsidRPr="007A24C7">
        <w:rPr>
          <w:rFonts w:cstheme="majorHAnsi" w:hint="cs"/>
          <w:spacing w:val="-4"/>
        </w:rPr>
        <w:t>đ</w:t>
      </w:r>
      <w:r w:rsidRPr="007A24C7">
        <w:rPr>
          <w:rFonts w:cstheme="majorHAnsi"/>
          <w:spacing w:val="-4"/>
        </w:rPr>
        <w:t xml:space="preserve">ạt 62,4 tạ/ha, giảm 3,8% so với cùng kỳ; Quảng Trị </w:t>
      </w:r>
      <w:r w:rsidRPr="007A24C7">
        <w:rPr>
          <w:rFonts w:cstheme="majorHAnsi" w:hint="cs"/>
          <w:spacing w:val="-4"/>
        </w:rPr>
        <w:t>đ</w:t>
      </w:r>
      <w:r w:rsidRPr="007A24C7">
        <w:rPr>
          <w:rFonts w:cstheme="majorHAnsi"/>
          <w:spacing w:val="-4"/>
        </w:rPr>
        <w:t>ạt 57,4 tạ/ha, giảm 4,2% so với cùng kỳ</w:t>
      </w:r>
    </w:p>
  </w:footnote>
  <w:footnote w:id="9">
    <w:p w14:paraId="4E935095" w14:textId="77777777" w:rsidR="00DB0C68" w:rsidRDefault="00DB0C68" w:rsidP="00DB0C68">
      <w:pPr>
        <w:pStyle w:val="FootnoteText"/>
        <w:jc w:val="both"/>
      </w:pPr>
      <w:r>
        <w:rPr>
          <w:rStyle w:val="FootnoteReference"/>
        </w:rPr>
        <w:footnoteRef/>
      </w:r>
      <w:r>
        <w:t xml:space="preserve"> </w:t>
      </w:r>
      <w:r w:rsidRPr="00CE049E">
        <w:rPr>
          <w:rFonts w:asciiTheme="majorHAnsi" w:hAnsiTheme="majorHAnsi" w:cstheme="majorHAnsi"/>
          <w:spacing w:val="-2"/>
        </w:rPr>
        <w:t xml:space="preserve">Trong </w:t>
      </w:r>
      <w:r w:rsidRPr="00CE049E">
        <w:rPr>
          <w:rFonts w:asciiTheme="majorHAnsi" w:hAnsiTheme="majorHAnsi" w:cstheme="majorHAnsi" w:hint="cs"/>
          <w:spacing w:val="-2"/>
        </w:rPr>
        <w:t>đó</w:t>
      </w:r>
      <w:r w:rsidRPr="00CE049E">
        <w:rPr>
          <w:rFonts w:asciiTheme="majorHAnsi" w:hAnsiTheme="majorHAnsi" w:cstheme="majorHAnsi"/>
          <w:spacing w:val="-2"/>
        </w:rPr>
        <w:t xml:space="preserve">: Quảng Bình </w:t>
      </w:r>
      <w:r w:rsidRPr="00CE049E">
        <w:rPr>
          <w:rFonts w:asciiTheme="majorHAnsi" w:hAnsiTheme="majorHAnsi" w:cstheme="majorHAnsi" w:hint="cs"/>
          <w:spacing w:val="-2"/>
        </w:rPr>
        <w:t>đ</w:t>
      </w:r>
      <w:r w:rsidRPr="00CE049E">
        <w:rPr>
          <w:rFonts w:asciiTheme="majorHAnsi" w:hAnsiTheme="majorHAnsi" w:cstheme="majorHAnsi"/>
          <w:spacing w:val="-2"/>
        </w:rPr>
        <w:t xml:space="preserve">ạt 206.748,3 tấn, giảm 2,8% so với cùng kỳ; Quảng Trị </w:t>
      </w:r>
      <w:r w:rsidRPr="00CE049E">
        <w:rPr>
          <w:rFonts w:asciiTheme="majorHAnsi" w:hAnsiTheme="majorHAnsi" w:cstheme="majorHAnsi" w:hint="cs"/>
          <w:spacing w:val="-2"/>
        </w:rPr>
        <w:t>đ</w:t>
      </w:r>
      <w:r w:rsidRPr="00CE049E">
        <w:rPr>
          <w:rFonts w:asciiTheme="majorHAnsi" w:hAnsiTheme="majorHAnsi" w:cstheme="majorHAnsi"/>
          <w:spacing w:val="-2"/>
        </w:rPr>
        <w:t>ạt 162.753,6 tấn, giảm 5,85% so với cùng kỳ</w:t>
      </w:r>
    </w:p>
  </w:footnote>
  <w:footnote w:id="10">
    <w:p w14:paraId="04873894" w14:textId="77777777" w:rsidR="00DB0C68" w:rsidRDefault="00DB0C68" w:rsidP="00DB0C68">
      <w:pPr>
        <w:pStyle w:val="FootnoteText"/>
        <w:jc w:val="both"/>
      </w:pPr>
      <w:r>
        <w:rPr>
          <w:rStyle w:val="FootnoteReference"/>
        </w:rPr>
        <w:footnoteRef/>
      </w:r>
      <w:r>
        <w:t xml:space="preserve"> </w:t>
      </w:r>
      <w:r w:rsidRPr="007A24C7">
        <w:rPr>
          <w:rFonts w:asciiTheme="majorHAnsi" w:hAnsiTheme="majorHAnsi" w:cstheme="majorHAnsi"/>
          <w:spacing w:val="-2"/>
        </w:rPr>
        <w:t xml:space="preserve">Trong </w:t>
      </w:r>
      <w:r w:rsidRPr="007A24C7">
        <w:rPr>
          <w:rFonts w:asciiTheme="majorHAnsi" w:hAnsiTheme="majorHAnsi" w:cstheme="majorHAnsi" w:hint="cs"/>
          <w:spacing w:val="-2"/>
        </w:rPr>
        <w:t>đó</w:t>
      </w:r>
      <w:r w:rsidRPr="007A24C7">
        <w:rPr>
          <w:rFonts w:asciiTheme="majorHAnsi" w:hAnsiTheme="majorHAnsi" w:cstheme="majorHAnsi"/>
          <w:spacing w:val="-2"/>
        </w:rPr>
        <w:t xml:space="preserve">: Quảng Bình </w:t>
      </w:r>
      <w:r w:rsidRPr="007A24C7">
        <w:rPr>
          <w:rFonts w:asciiTheme="majorHAnsi" w:hAnsiTheme="majorHAnsi" w:cstheme="majorHAnsi" w:hint="cs"/>
          <w:spacing w:val="-2"/>
        </w:rPr>
        <w:t>đ</w:t>
      </w:r>
      <w:r w:rsidRPr="007A24C7">
        <w:rPr>
          <w:rFonts w:asciiTheme="majorHAnsi" w:hAnsiTheme="majorHAnsi" w:cstheme="majorHAnsi"/>
          <w:spacing w:val="-2"/>
        </w:rPr>
        <w:t>ạt 45.984,4 tấn, t</w:t>
      </w:r>
      <w:r w:rsidRPr="007A24C7">
        <w:rPr>
          <w:rFonts w:asciiTheme="majorHAnsi" w:hAnsiTheme="majorHAnsi" w:cstheme="majorHAnsi" w:hint="cs"/>
          <w:spacing w:val="-2"/>
        </w:rPr>
        <w:t>ă</w:t>
      </w:r>
      <w:r w:rsidRPr="007A24C7">
        <w:rPr>
          <w:rFonts w:asciiTheme="majorHAnsi" w:hAnsiTheme="majorHAnsi" w:cstheme="majorHAnsi"/>
          <w:spacing w:val="-2"/>
        </w:rPr>
        <w:t xml:space="preserve">ng 3,8% so với cùng kỳ; Quảng </w:t>
      </w:r>
      <w:proofErr w:type="gramStart"/>
      <w:r w:rsidRPr="007A24C7">
        <w:rPr>
          <w:rFonts w:asciiTheme="majorHAnsi" w:hAnsiTheme="majorHAnsi" w:cstheme="majorHAnsi"/>
          <w:spacing w:val="-2"/>
        </w:rPr>
        <w:t xml:space="preserve">Trị  </w:t>
      </w:r>
      <w:r w:rsidRPr="007A24C7">
        <w:rPr>
          <w:rFonts w:asciiTheme="majorHAnsi" w:hAnsiTheme="majorHAnsi" w:cstheme="majorHAnsi" w:hint="cs"/>
          <w:spacing w:val="-2"/>
        </w:rPr>
        <w:t>đ</w:t>
      </w:r>
      <w:r w:rsidRPr="007A24C7">
        <w:rPr>
          <w:rFonts w:asciiTheme="majorHAnsi" w:hAnsiTheme="majorHAnsi" w:cstheme="majorHAnsi"/>
          <w:spacing w:val="-2"/>
        </w:rPr>
        <w:t>ạt</w:t>
      </w:r>
      <w:proofErr w:type="gramEnd"/>
      <w:r w:rsidRPr="007A24C7">
        <w:rPr>
          <w:rFonts w:asciiTheme="majorHAnsi" w:hAnsiTheme="majorHAnsi" w:cstheme="majorHAnsi"/>
          <w:spacing w:val="-2"/>
        </w:rPr>
        <w:t xml:space="preserve"> 32.439,3 tấn, t</w:t>
      </w:r>
      <w:r w:rsidRPr="007A24C7">
        <w:rPr>
          <w:rFonts w:asciiTheme="majorHAnsi" w:hAnsiTheme="majorHAnsi" w:cstheme="majorHAnsi" w:hint="cs"/>
          <w:spacing w:val="-2"/>
        </w:rPr>
        <w:t>ă</w:t>
      </w:r>
      <w:r w:rsidRPr="007A24C7">
        <w:rPr>
          <w:rFonts w:asciiTheme="majorHAnsi" w:hAnsiTheme="majorHAnsi" w:cstheme="majorHAnsi"/>
          <w:spacing w:val="-2"/>
        </w:rPr>
        <w:t>ng 4,54% so với cùng kỳ</w:t>
      </w:r>
    </w:p>
  </w:footnote>
  <w:footnote w:id="11">
    <w:p w14:paraId="52922E14" w14:textId="77777777" w:rsidR="00DB0C68" w:rsidRDefault="00DB0C68" w:rsidP="00DB0C68">
      <w:pPr>
        <w:pStyle w:val="FootnoteText"/>
        <w:jc w:val="both"/>
      </w:pPr>
      <w:r>
        <w:rPr>
          <w:rStyle w:val="FootnoteReference"/>
        </w:rPr>
        <w:footnoteRef/>
      </w:r>
      <w:r>
        <w:t xml:space="preserve"> </w:t>
      </w:r>
      <w:r w:rsidRPr="007A24C7">
        <w:rPr>
          <w:rFonts w:asciiTheme="majorHAnsi" w:hAnsiTheme="majorHAnsi" w:cstheme="majorHAnsi"/>
          <w:spacing w:val="-2"/>
        </w:rPr>
        <w:t xml:space="preserve">Trong </w:t>
      </w:r>
      <w:r w:rsidRPr="007A24C7">
        <w:rPr>
          <w:rFonts w:asciiTheme="majorHAnsi" w:hAnsiTheme="majorHAnsi" w:cstheme="majorHAnsi" w:hint="cs"/>
          <w:spacing w:val="-2"/>
        </w:rPr>
        <w:t>đó</w:t>
      </w:r>
      <w:r w:rsidRPr="007A24C7">
        <w:rPr>
          <w:rFonts w:asciiTheme="majorHAnsi" w:hAnsiTheme="majorHAnsi" w:cstheme="majorHAnsi"/>
          <w:spacing w:val="-2"/>
        </w:rPr>
        <w:t xml:space="preserve">: Quảng Bình </w:t>
      </w:r>
      <w:r w:rsidRPr="007A24C7">
        <w:rPr>
          <w:rFonts w:asciiTheme="majorHAnsi" w:hAnsiTheme="majorHAnsi" w:cstheme="majorHAnsi" w:hint="cs"/>
          <w:spacing w:val="-2"/>
        </w:rPr>
        <w:t>đ</w:t>
      </w:r>
      <w:r w:rsidRPr="007A24C7">
        <w:rPr>
          <w:rFonts w:asciiTheme="majorHAnsi" w:hAnsiTheme="majorHAnsi" w:cstheme="majorHAnsi"/>
          <w:spacing w:val="-2"/>
        </w:rPr>
        <w:t>ạt 380.989 m3, t</w:t>
      </w:r>
      <w:r w:rsidRPr="007A24C7">
        <w:rPr>
          <w:rFonts w:asciiTheme="majorHAnsi" w:hAnsiTheme="majorHAnsi" w:cstheme="majorHAnsi" w:hint="cs"/>
          <w:spacing w:val="-2"/>
        </w:rPr>
        <w:t>ă</w:t>
      </w:r>
      <w:r w:rsidRPr="007A24C7">
        <w:rPr>
          <w:rFonts w:asciiTheme="majorHAnsi" w:hAnsiTheme="majorHAnsi" w:cstheme="majorHAnsi"/>
          <w:spacing w:val="-2"/>
        </w:rPr>
        <w:t xml:space="preserve">ng 24,8% so với cùng kỳ; Quảng Trị </w:t>
      </w:r>
      <w:r w:rsidRPr="007A24C7">
        <w:rPr>
          <w:rFonts w:asciiTheme="majorHAnsi" w:hAnsiTheme="majorHAnsi" w:cstheme="majorHAnsi" w:hint="cs"/>
          <w:spacing w:val="-2"/>
        </w:rPr>
        <w:t>đ</w:t>
      </w:r>
      <w:r w:rsidRPr="007A24C7">
        <w:rPr>
          <w:rFonts w:asciiTheme="majorHAnsi" w:hAnsiTheme="majorHAnsi" w:cstheme="majorHAnsi"/>
          <w:spacing w:val="-2"/>
        </w:rPr>
        <w:t>ạt 768.273 m3, t</w:t>
      </w:r>
      <w:r w:rsidRPr="007A24C7">
        <w:rPr>
          <w:rFonts w:asciiTheme="majorHAnsi" w:hAnsiTheme="majorHAnsi" w:cstheme="majorHAnsi" w:hint="cs"/>
          <w:spacing w:val="-2"/>
        </w:rPr>
        <w:t>ă</w:t>
      </w:r>
      <w:r w:rsidRPr="007A24C7">
        <w:rPr>
          <w:rFonts w:asciiTheme="majorHAnsi" w:hAnsiTheme="majorHAnsi" w:cstheme="majorHAnsi"/>
          <w:spacing w:val="-2"/>
        </w:rPr>
        <w:t>ng 30,15% so với cùng kỳ</w:t>
      </w:r>
    </w:p>
  </w:footnote>
  <w:footnote w:id="12">
    <w:p w14:paraId="4CFE8477" w14:textId="77777777" w:rsidR="00DB0C68" w:rsidRDefault="00DB0C68" w:rsidP="00DB0C68">
      <w:pPr>
        <w:pStyle w:val="FootnoteText"/>
        <w:jc w:val="both"/>
      </w:pPr>
      <w:r>
        <w:rPr>
          <w:rStyle w:val="FootnoteReference"/>
        </w:rPr>
        <w:footnoteRef/>
      </w:r>
      <w:r>
        <w:t xml:space="preserve"> </w:t>
      </w:r>
      <w:r w:rsidRPr="007A24C7">
        <w:rPr>
          <w:rFonts w:asciiTheme="majorHAnsi" w:hAnsiTheme="majorHAnsi" w:cstheme="majorHAnsi"/>
          <w:spacing w:val="-4"/>
        </w:rPr>
        <w:t xml:space="preserve">Trong </w:t>
      </w:r>
      <w:r w:rsidRPr="007A24C7">
        <w:rPr>
          <w:rFonts w:asciiTheme="majorHAnsi" w:hAnsiTheme="majorHAnsi" w:cstheme="majorHAnsi" w:hint="cs"/>
          <w:spacing w:val="-4"/>
        </w:rPr>
        <w:t>đó</w:t>
      </w:r>
      <w:r w:rsidRPr="007A24C7">
        <w:rPr>
          <w:rFonts w:asciiTheme="majorHAnsi" w:hAnsiTheme="majorHAnsi" w:cstheme="majorHAnsi"/>
          <w:spacing w:val="-4"/>
        </w:rPr>
        <w:t xml:space="preserve">: Quảng Bình </w:t>
      </w:r>
      <w:r w:rsidRPr="007A24C7">
        <w:rPr>
          <w:rFonts w:asciiTheme="majorHAnsi" w:hAnsiTheme="majorHAnsi" w:cstheme="majorHAnsi" w:hint="cs"/>
          <w:spacing w:val="-4"/>
        </w:rPr>
        <w:t>đ</w:t>
      </w:r>
      <w:r w:rsidRPr="007A24C7">
        <w:rPr>
          <w:rFonts w:asciiTheme="majorHAnsi" w:hAnsiTheme="majorHAnsi" w:cstheme="majorHAnsi"/>
          <w:spacing w:val="-4"/>
        </w:rPr>
        <w:t>ạt 4.165 ha, t</w:t>
      </w:r>
      <w:r w:rsidRPr="007A24C7">
        <w:rPr>
          <w:rFonts w:asciiTheme="majorHAnsi" w:hAnsiTheme="majorHAnsi" w:cstheme="majorHAnsi" w:hint="cs"/>
          <w:spacing w:val="-4"/>
        </w:rPr>
        <w:t>ă</w:t>
      </w:r>
      <w:r w:rsidRPr="007A24C7">
        <w:rPr>
          <w:rFonts w:asciiTheme="majorHAnsi" w:hAnsiTheme="majorHAnsi" w:cstheme="majorHAnsi"/>
          <w:spacing w:val="-4"/>
        </w:rPr>
        <w:t xml:space="preserve">ng 4,8% so với cùng kỳ; Quảng Trị </w:t>
      </w:r>
      <w:r w:rsidRPr="007A24C7">
        <w:rPr>
          <w:rFonts w:asciiTheme="majorHAnsi" w:hAnsiTheme="majorHAnsi" w:cstheme="majorHAnsi" w:hint="cs"/>
          <w:spacing w:val="-4"/>
        </w:rPr>
        <w:t>đ</w:t>
      </w:r>
      <w:r w:rsidRPr="007A24C7">
        <w:rPr>
          <w:rFonts w:asciiTheme="majorHAnsi" w:hAnsiTheme="majorHAnsi" w:cstheme="majorHAnsi"/>
          <w:spacing w:val="-4"/>
        </w:rPr>
        <w:t>ạt 4.496 ha, t</w:t>
      </w:r>
      <w:r w:rsidRPr="007A24C7">
        <w:rPr>
          <w:rFonts w:asciiTheme="majorHAnsi" w:hAnsiTheme="majorHAnsi" w:cstheme="majorHAnsi" w:hint="cs"/>
          <w:spacing w:val="-4"/>
        </w:rPr>
        <w:t>ă</w:t>
      </w:r>
      <w:r w:rsidRPr="007A24C7">
        <w:rPr>
          <w:rFonts w:asciiTheme="majorHAnsi" w:hAnsiTheme="majorHAnsi" w:cstheme="majorHAnsi"/>
          <w:spacing w:val="-4"/>
        </w:rPr>
        <w:t>ng 8,14% so với cùng kỳ</w:t>
      </w:r>
    </w:p>
  </w:footnote>
  <w:footnote w:id="13">
    <w:p w14:paraId="5B2CA2D8" w14:textId="77777777" w:rsidR="00DB0C68" w:rsidRDefault="00DB0C68" w:rsidP="00DB0C68">
      <w:pPr>
        <w:pStyle w:val="FootnoteText"/>
      </w:pPr>
      <w:r>
        <w:rPr>
          <w:rStyle w:val="FootnoteReference"/>
        </w:rPr>
        <w:footnoteRef/>
      </w:r>
      <w:r>
        <w:t xml:space="preserve"> </w:t>
      </w:r>
      <w:r w:rsidRPr="007A24C7">
        <w:rPr>
          <w:rFonts w:asciiTheme="majorHAnsi" w:hAnsiTheme="majorHAnsi" w:cstheme="majorHAnsi"/>
        </w:rPr>
        <w:t xml:space="preserve">Trong </w:t>
      </w:r>
      <w:r w:rsidRPr="007A24C7">
        <w:rPr>
          <w:rFonts w:asciiTheme="majorHAnsi" w:hAnsiTheme="majorHAnsi" w:cstheme="majorHAnsi" w:hint="cs"/>
        </w:rPr>
        <w:t>đó</w:t>
      </w:r>
      <w:r w:rsidRPr="007A24C7">
        <w:rPr>
          <w:rFonts w:asciiTheme="majorHAnsi" w:hAnsiTheme="majorHAnsi" w:cstheme="majorHAnsi"/>
        </w:rPr>
        <w:t xml:space="preserve">: Quảng Bình </w:t>
      </w:r>
      <w:r w:rsidRPr="007A24C7">
        <w:rPr>
          <w:rFonts w:asciiTheme="majorHAnsi" w:hAnsiTheme="majorHAnsi" w:cstheme="majorHAnsi" w:hint="cs"/>
        </w:rPr>
        <w:t>đ</w:t>
      </w:r>
      <w:r w:rsidRPr="007A24C7">
        <w:rPr>
          <w:rFonts w:asciiTheme="majorHAnsi" w:hAnsiTheme="majorHAnsi" w:cstheme="majorHAnsi"/>
        </w:rPr>
        <w:t>ạt 48.791,5 tấn, t</w:t>
      </w:r>
      <w:r w:rsidRPr="007A24C7">
        <w:rPr>
          <w:rFonts w:asciiTheme="majorHAnsi" w:hAnsiTheme="majorHAnsi" w:cstheme="majorHAnsi" w:hint="cs"/>
        </w:rPr>
        <w:t>ă</w:t>
      </w:r>
      <w:r w:rsidRPr="007A24C7">
        <w:rPr>
          <w:rFonts w:asciiTheme="majorHAnsi" w:hAnsiTheme="majorHAnsi" w:cstheme="majorHAnsi"/>
        </w:rPr>
        <w:t xml:space="preserve">ng 2,50% so với cùng kỳ; Quảng Trị </w:t>
      </w:r>
      <w:r w:rsidRPr="007A24C7">
        <w:rPr>
          <w:rFonts w:asciiTheme="majorHAnsi" w:hAnsiTheme="majorHAnsi" w:cstheme="majorHAnsi" w:hint="cs"/>
        </w:rPr>
        <w:t>đ</w:t>
      </w:r>
      <w:r w:rsidRPr="007A24C7">
        <w:rPr>
          <w:rFonts w:asciiTheme="majorHAnsi" w:hAnsiTheme="majorHAnsi" w:cstheme="majorHAnsi"/>
        </w:rPr>
        <w:t>ạt 17.938.9 tấn, giảm 2,25% so với cùng kỳ</w:t>
      </w:r>
    </w:p>
  </w:footnote>
  <w:footnote w:id="14">
    <w:p w14:paraId="5A701B99" w14:textId="77777777" w:rsidR="00DB0C68" w:rsidRPr="00B07C72" w:rsidRDefault="00DB0C68" w:rsidP="00DB0C68">
      <w:pPr>
        <w:pStyle w:val="FootnoteText"/>
        <w:jc w:val="both"/>
        <w:rPr>
          <w:rFonts w:asciiTheme="majorHAnsi" w:hAnsiTheme="majorHAnsi" w:cstheme="majorHAnsi"/>
        </w:rPr>
      </w:pPr>
      <w:r w:rsidRPr="00B07C72">
        <w:rPr>
          <w:rStyle w:val="FootnoteReference"/>
          <w:rFonts w:asciiTheme="majorHAnsi" w:hAnsiTheme="majorHAnsi" w:cstheme="majorHAnsi"/>
        </w:rPr>
        <w:footnoteRef/>
      </w:r>
      <w:r w:rsidRPr="00B07C72">
        <w:rPr>
          <w:rFonts w:asciiTheme="majorHAnsi" w:hAnsiTheme="majorHAnsi" w:cstheme="majorHAnsi"/>
        </w:rPr>
        <w:t xml:space="preserve"> Trong đó: Quảng Bình có 114 khu dân cư NTM kiểu mẫu, 143 vườn mẫu và 06 thôn, bản tại các xã đặc biệt khó khăn đạt chuẩn NTM. Quảng Trị có 07 thôn thuộc các xã đặc biệt khó khăn vùng đồng bào dân tộc thiểu số và miền núi đã đạt chuẩn thôn NTM; có 146 thôn đạt chuẩn thôn NTM kiểu mẫu; có 190 vườn hộ gia đình được công nhận vườn mẫu NTM</w:t>
      </w:r>
    </w:p>
  </w:footnote>
  <w:footnote w:id="15">
    <w:p w14:paraId="19DFA256" w14:textId="77777777" w:rsidR="00DB0C68" w:rsidRPr="00B07C72" w:rsidRDefault="00DB0C68" w:rsidP="00DB0C68">
      <w:pPr>
        <w:pStyle w:val="FootnoteText"/>
        <w:jc w:val="both"/>
        <w:rPr>
          <w:rFonts w:asciiTheme="majorHAnsi" w:hAnsiTheme="majorHAnsi" w:cstheme="majorHAnsi"/>
        </w:rPr>
      </w:pPr>
      <w:r w:rsidRPr="00B07C72">
        <w:rPr>
          <w:rStyle w:val="FootnoteReference"/>
          <w:rFonts w:asciiTheme="majorHAnsi" w:hAnsiTheme="majorHAnsi" w:cstheme="majorHAnsi"/>
        </w:rPr>
        <w:footnoteRef/>
      </w:r>
      <w:r w:rsidRPr="00B07C72">
        <w:rPr>
          <w:rFonts w:asciiTheme="majorHAnsi" w:hAnsiTheme="majorHAnsi" w:cstheme="majorHAnsi"/>
        </w:rPr>
        <w:t xml:space="preserve"> T</w:t>
      </w:r>
      <w:r w:rsidRPr="00B07C72">
        <w:rPr>
          <w:rFonts w:asciiTheme="majorHAnsi" w:hAnsiTheme="majorHAnsi" w:cstheme="majorHAnsi"/>
          <w:lang w:val="it-IT"/>
        </w:rPr>
        <w:t xml:space="preserve">rong đó: Quảng Bình có 221 sản phẩm OCOP; có 03 sản phẩm 5 sao (đang đề nghị Trung ương công nhận), 32 sản phẩm đạt 4 sao, 186 sản phẩm đạt 3 sao; Quảng Trị </w:t>
      </w:r>
      <w:r w:rsidRPr="00B07C72">
        <w:rPr>
          <w:rFonts w:asciiTheme="majorHAnsi" w:hAnsiTheme="majorHAnsi" w:cstheme="majorHAnsi"/>
          <w:lang w:val="da-DK"/>
        </w:rPr>
        <w:t>có 172 sản phẩm OCOP, trong đó có 02 sản phẩm OCOP 5 sao, 33 sản phẩm 4 sao, 137 sản phẩm OCOP 03 sao</w:t>
      </w:r>
    </w:p>
  </w:footnote>
  <w:footnote w:id="16">
    <w:p w14:paraId="33638A58" w14:textId="77777777" w:rsidR="00DB0C68" w:rsidRDefault="00DB0C68" w:rsidP="00DB0C68">
      <w:pPr>
        <w:pStyle w:val="FootnoteText"/>
        <w:jc w:val="both"/>
      </w:pPr>
      <w:r>
        <w:rPr>
          <w:rStyle w:val="FootnoteReference"/>
        </w:rPr>
        <w:footnoteRef/>
      </w:r>
      <w:r>
        <w:t xml:space="preserve"> </w:t>
      </w:r>
      <w:r w:rsidRPr="007A24C7">
        <w:rPr>
          <w:rFonts w:asciiTheme="majorHAnsi" w:hAnsiTheme="majorHAnsi" w:cstheme="majorHAnsi"/>
          <w:lang w:val="pt-BR"/>
        </w:rPr>
        <w:t xml:space="preserve">Trong </w:t>
      </w:r>
      <w:r w:rsidRPr="007A24C7">
        <w:rPr>
          <w:rFonts w:asciiTheme="majorHAnsi" w:hAnsiTheme="majorHAnsi" w:cstheme="majorHAnsi" w:hint="cs"/>
          <w:lang w:val="pt-BR"/>
        </w:rPr>
        <w:t>đó</w:t>
      </w:r>
      <w:r w:rsidRPr="007A24C7">
        <w:rPr>
          <w:rFonts w:asciiTheme="majorHAnsi" w:hAnsiTheme="majorHAnsi" w:cstheme="majorHAnsi"/>
          <w:lang w:val="pt-BR"/>
        </w:rPr>
        <w:t xml:space="preserve">, Quảng Bình </w:t>
      </w:r>
      <w:r w:rsidRPr="007A24C7">
        <w:rPr>
          <w:rFonts w:asciiTheme="majorHAnsi" w:hAnsiTheme="majorHAnsi" w:cstheme="majorHAnsi" w:hint="cs"/>
          <w:lang w:val="pt-BR"/>
        </w:rPr>
        <w:t>đ</w:t>
      </w:r>
      <w:r w:rsidRPr="007A24C7">
        <w:rPr>
          <w:rFonts w:asciiTheme="majorHAnsi" w:hAnsiTheme="majorHAnsi" w:cstheme="majorHAnsi"/>
          <w:lang w:val="pt-BR"/>
        </w:rPr>
        <w:t xml:space="preserve">ạt 33.271,5 tỷ </w:t>
      </w:r>
      <w:r w:rsidRPr="007A24C7">
        <w:rPr>
          <w:rFonts w:asciiTheme="majorHAnsi" w:hAnsiTheme="majorHAnsi" w:cstheme="majorHAnsi" w:hint="cs"/>
          <w:lang w:val="pt-BR"/>
        </w:rPr>
        <w:t>đ</w:t>
      </w:r>
      <w:r w:rsidRPr="007A24C7">
        <w:rPr>
          <w:rFonts w:asciiTheme="majorHAnsi" w:hAnsiTheme="majorHAnsi" w:cstheme="majorHAnsi"/>
          <w:lang w:val="pt-BR"/>
        </w:rPr>
        <w:t>ồng, t</w:t>
      </w:r>
      <w:r w:rsidRPr="007A24C7">
        <w:rPr>
          <w:rFonts w:asciiTheme="majorHAnsi" w:hAnsiTheme="majorHAnsi" w:cstheme="majorHAnsi" w:hint="cs"/>
          <w:lang w:val="pt-BR"/>
        </w:rPr>
        <w:t>ă</w:t>
      </w:r>
      <w:r w:rsidRPr="007A24C7">
        <w:rPr>
          <w:rFonts w:asciiTheme="majorHAnsi" w:hAnsiTheme="majorHAnsi" w:cstheme="majorHAnsi"/>
          <w:lang w:val="pt-BR"/>
        </w:rPr>
        <w:t xml:space="preserve">ng 12,58%; Quảng Trị </w:t>
      </w:r>
      <w:r w:rsidRPr="007A24C7">
        <w:rPr>
          <w:rFonts w:asciiTheme="majorHAnsi" w:hAnsiTheme="majorHAnsi" w:cstheme="majorHAnsi" w:hint="cs"/>
          <w:lang w:val="pt-BR"/>
        </w:rPr>
        <w:t>đ</w:t>
      </w:r>
      <w:r w:rsidRPr="007A24C7">
        <w:rPr>
          <w:rFonts w:asciiTheme="majorHAnsi" w:hAnsiTheme="majorHAnsi" w:cstheme="majorHAnsi"/>
          <w:lang w:val="pt-BR"/>
        </w:rPr>
        <w:t xml:space="preserve">ạt 19.091,3 tỷ </w:t>
      </w:r>
      <w:r w:rsidRPr="007A24C7">
        <w:rPr>
          <w:rFonts w:asciiTheme="majorHAnsi" w:hAnsiTheme="majorHAnsi" w:cstheme="majorHAnsi" w:hint="cs"/>
          <w:lang w:val="pt-BR"/>
        </w:rPr>
        <w:t>đ</w:t>
      </w:r>
      <w:r w:rsidRPr="007A24C7">
        <w:rPr>
          <w:rFonts w:asciiTheme="majorHAnsi" w:hAnsiTheme="majorHAnsi" w:cstheme="majorHAnsi"/>
          <w:lang w:val="pt-BR"/>
        </w:rPr>
        <w:t>ồng, t</w:t>
      </w:r>
      <w:r w:rsidRPr="007A24C7">
        <w:rPr>
          <w:rFonts w:asciiTheme="majorHAnsi" w:hAnsiTheme="majorHAnsi" w:cstheme="majorHAnsi" w:hint="cs"/>
          <w:lang w:val="pt-BR"/>
        </w:rPr>
        <w:t>ă</w:t>
      </w:r>
      <w:r w:rsidRPr="007A24C7">
        <w:rPr>
          <w:rFonts w:asciiTheme="majorHAnsi" w:hAnsiTheme="majorHAnsi" w:cstheme="majorHAnsi"/>
          <w:lang w:val="pt-BR"/>
        </w:rPr>
        <w:t>ng 11,71% so với cùng kỳ</w:t>
      </w:r>
    </w:p>
  </w:footnote>
  <w:footnote w:id="17">
    <w:p w14:paraId="0CBF284A" w14:textId="77777777" w:rsidR="00DB0C68" w:rsidRPr="00B07C72" w:rsidRDefault="00DB0C68" w:rsidP="00DB0C68">
      <w:pPr>
        <w:pStyle w:val="FootnoteText"/>
        <w:jc w:val="both"/>
        <w:rPr>
          <w:rFonts w:asciiTheme="majorHAnsi" w:hAnsiTheme="majorHAnsi" w:cstheme="majorHAnsi"/>
          <w:color w:val="FF0000"/>
          <w:lang w:val="pt-BR"/>
        </w:rPr>
      </w:pPr>
      <w:r w:rsidRPr="00B07C72">
        <w:rPr>
          <w:rStyle w:val="FootnoteReference"/>
          <w:rFonts w:asciiTheme="majorHAnsi" w:hAnsiTheme="majorHAnsi" w:cstheme="majorHAnsi"/>
        </w:rPr>
        <w:footnoteRef/>
      </w:r>
      <w:r w:rsidRPr="00B07C72">
        <w:rPr>
          <w:rFonts w:asciiTheme="majorHAnsi" w:hAnsiTheme="majorHAnsi" w:cstheme="majorHAnsi"/>
        </w:rPr>
        <w:t xml:space="preserve"> N</w:t>
      </w:r>
      <w:r w:rsidRPr="00B07C72">
        <w:rPr>
          <w:rFonts w:asciiTheme="majorHAnsi" w:hAnsiTheme="majorHAnsi" w:cstheme="majorHAnsi"/>
          <w:lang w:val="pt-BR"/>
        </w:rPr>
        <w:t>ổi bật như: Các hoạt động chào Xuân Ất Tỵ và các Lễ hội đầu năm; các hoạt động diễn ra trong kỳ nghỉ lễ 30/4-01/5/2025 như giải đua thuyền truyền thống trên sông Nhật Lệ, chương trình Legend Fest in Dong Hoi-Hội hè bất tận từ ngày 30/4-04/5/2025; Tuần Du lịch Quảng Bình năm 2025 diễn ra từ ngày 23/5-30/5/2025 với nhiều hoạt động hấp dẫn như: chương trình nghệ thuật “Quảng Bình - Đến là yêu</w:t>
      </w:r>
      <w:proofErr w:type="gramStart"/>
      <w:r w:rsidRPr="00B07C72">
        <w:rPr>
          <w:rFonts w:asciiTheme="majorHAnsi" w:hAnsiTheme="majorHAnsi" w:cstheme="majorHAnsi"/>
          <w:lang w:val="pt-BR"/>
        </w:rPr>
        <w:t>”,…</w:t>
      </w:r>
      <w:proofErr w:type="gramEnd"/>
    </w:p>
  </w:footnote>
  <w:footnote w:id="18">
    <w:p w14:paraId="1C795BF4" w14:textId="77777777" w:rsidR="00DB0C68" w:rsidRPr="004C1177" w:rsidRDefault="00DB0C68" w:rsidP="00DB0C68">
      <w:pPr>
        <w:pStyle w:val="FootnoteText"/>
        <w:jc w:val="both"/>
        <w:rPr>
          <w:rFonts w:asciiTheme="majorHAnsi" w:hAnsiTheme="majorHAnsi" w:cstheme="majorHAnsi"/>
          <w:lang w:val="pt-BR"/>
        </w:rPr>
      </w:pPr>
      <w:r w:rsidRPr="00B07C72">
        <w:rPr>
          <w:rStyle w:val="FootnoteReference"/>
          <w:rFonts w:asciiTheme="majorHAnsi" w:hAnsiTheme="majorHAnsi" w:cstheme="majorHAnsi"/>
        </w:rPr>
        <w:footnoteRef/>
      </w:r>
      <w:r w:rsidRPr="004C1177">
        <w:rPr>
          <w:rFonts w:asciiTheme="majorHAnsi" w:hAnsiTheme="majorHAnsi" w:cstheme="majorHAnsi"/>
          <w:lang w:val="pt-BR"/>
        </w:rPr>
        <w:t xml:space="preserve"> Trong đó, Quảng Bình đạt </w:t>
      </w:r>
      <w:r w:rsidRPr="00B07C72">
        <w:rPr>
          <w:rFonts w:asciiTheme="majorHAnsi" w:hAnsiTheme="majorHAnsi" w:cstheme="majorHAnsi"/>
          <w:lang w:val="vi-VN"/>
        </w:rPr>
        <w:t>gần 2,9 triệu lượt khách, tăng 18,7% so với cùng kỳ</w:t>
      </w:r>
      <w:r w:rsidRPr="004C1177">
        <w:rPr>
          <w:rFonts w:asciiTheme="majorHAnsi" w:hAnsiTheme="majorHAnsi" w:cstheme="majorHAnsi"/>
          <w:lang w:val="pt-BR"/>
        </w:rPr>
        <w:t>; Quảng Trị đạt gần 2 triệu lượt khách, tăng 38,3% so với cùng kỳ.</w:t>
      </w:r>
    </w:p>
  </w:footnote>
  <w:footnote w:id="19">
    <w:p w14:paraId="76C95489" w14:textId="77777777" w:rsidR="00DB0C68" w:rsidRPr="004C1177" w:rsidRDefault="00DB0C68" w:rsidP="00DB0C68">
      <w:pPr>
        <w:pStyle w:val="FootnoteText"/>
        <w:jc w:val="both"/>
        <w:rPr>
          <w:rFonts w:asciiTheme="majorHAnsi" w:hAnsiTheme="majorHAnsi" w:cstheme="majorHAnsi"/>
          <w:lang w:val="pt-BR"/>
        </w:rPr>
      </w:pPr>
      <w:r w:rsidRPr="00B07C72">
        <w:rPr>
          <w:rStyle w:val="FootnoteReference"/>
          <w:rFonts w:asciiTheme="majorHAnsi" w:hAnsiTheme="majorHAnsi" w:cstheme="majorHAnsi"/>
        </w:rPr>
        <w:footnoteRef/>
      </w:r>
      <w:r w:rsidRPr="004C1177">
        <w:rPr>
          <w:rFonts w:asciiTheme="majorHAnsi" w:hAnsiTheme="majorHAnsi" w:cstheme="majorHAnsi"/>
          <w:lang w:val="pt-BR"/>
        </w:rPr>
        <w:t xml:space="preserve"> Trong đó, Quảng Bình đạt gần 3.324 tỷ đồng, tăng 13,5% so với cùng kỳ; Quảng Trị đạt 1.313,6 tỷ đồng, tăng 9,29%</w:t>
      </w:r>
    </w:p>
  </w:footnote>
  <w:footnote w:id="20">
    <w:p w14:paraId="24BD151D" w14:textId="77777777" w:rsidR="00DB0C68" w:rsidRPr="004C1177" w:rsidRDefault="00DB0C68" w:rsidP="00DB0C68">
      <w:pPr>
        <w:pStyle w:val="FootnoteText"/>
        <w:jc w:val="both"/>
        <w:rPr>
          <w:rFonts w:asciiTheme="majorHAnsi" w:hAnsiTheme="majorHAnsi" w:cstheme="majorHAnsi"/>
          <w:lang w:val="pt-BR"/>
        </w:rPr>
      </w:pPr>
      <w:r w:rsidRPr="00B07C72">
        <w:rPr>
          <w:rStyle w:val="FootnoteReference"/>
          <w:rFonts w:asciiTheme="majorHAnsi" w:hAnsiTheme="majorHAnsi" w:cstheme="majorHAnsi"/>
        </w:rPr>
        <w:footnoteRef/>
      </w:r>
      <w:r w:rsidRPr="004C1177">
        <w:rPr>
          <w:rFonts w:asciiTheme="majorHAnsi" w:hAnsiTheme="majorHAnsi" w:cstheme="majorHAnsi"/>
          <w:lang w:val="pt-BR"/>
        </w:rPr>
        <w:t xml:space="preserve"> Trong đó: Quảng Bình đạt 4.200 tỷ đạt 64,5% dự toán Trung ương giao và đạt 60,5% dự toán HĐND tỉnh giao, tăng 20% so với cùng kỳ; Quảng Trị đạt 2.674 tỷ đồng, đạt 54% dự toán địa phương và 58% dự toán Trung ương, tăng 14% cùng kỳ</w:t>
      </w:r>
    </w:p>
  </w:footnote>
  <w:footnote w:id="21">
    <w:p w14:paraId="04DFD16E" w14:textId="77777777" w:rsidR="00DB0C68" w:rsidRPr="004C1177" w:rsidRDefault="00DB0C68" w:rsidP="00DB0C68">
      <w:pPr>
        <w:pStyle w:val="FootnoteText"/>
        <w:jc w:val="both"/>
        <w:rPr>
          <w:rFonts w:asciiTheme="majorHAnsi" w:hAnsiTheme="majorHAnsi" w:cstheme="majorHAnsi"/>
          <w:lang w:val="pt-BR"/>
        </w:rPr>
      </w:pPr>
      <w:r w:rsidRPr="00B07C72">
        <w:rPr>
          <w:rStyle w:val="FootnoteReference"/>
          <w:rFonts w:asciiTheme="majorHAnsi" w:hAnsiTheme="majorHAnsi" w:cstheme="majorHAnsi"/>
        </w:rPr>
        <w:footnoteRef/>
      </w:r>
      <w:r w:rsidRPr="004C1177">
        <w:rPr>
          <w:rFonts w:asciiTheme="majorHAnsi" w:hAnsiTheme="majorHAnsi" w:cstheme="majorHAnsi"/>
          <w:lang w:val="pt-BR"/>
        </w:rPr>
        <w:t xml:space="preserve"> Trong đó: Quảng Bình ước thực hiện hơn 9.500 tỷ đồng, đạt khoảng 62,25% dự toán trung ương và đạt 50,2% địa phương giao, tăng 23,29% so với cùng kỳ; Quảng Trị ước đạt: 7.591 tỷ đồng bằng 58% dự toán.</w:t>
      </w:r>
    </w:p>
  </w:footnote>
  <w:footnote w:id="22">
    <w:p w14:paraId="19721EE9" w14:textId="77777777" w:rsidR="00DB0C68" w:rsidRPr="004C1177" w:rsidRDefault="00DB0C68" w:rsidP="00DB0C68">
      <w:pPr>
        <w:pStyle w:val="FootnoteText"/>
        <w:jc w:val="both"/>
        <w:rPr>
          <w:rFonts w:asciiTheme="majorHAnsi" w:hAnsiTheme="majorHAnsi" w:cstheme="majorHAnsi"/>
          <w:lang w:val="pt-BR"/>
        </w:rPr>
      </w:pPr>
      <w:r w:rsidRPr="00B07C72">
        <w:rPr>
          <w:rStyle w:val="FootnoteReference"/>
          <w:rFonts w:asciiTheme="majorHAnsi" w:hAnsiTheme="majorHAnsi" w:cstheme="majorHAnsi"/>
        </w:rPr>
        <w:footnoteRef/>
      </w:r>
      <w:r w:rsidRPr="004C1177">
        <w:rPr>
          <w:rFonts w:asciiTheme="majorHAnsi" w:hAnsiTheme="majorHAnsi" w:cstheme="majorHAnsi"/>
          <w:lang w:val="pt-BR"/>
        </w:rPr>
        <w:t xml:space="preserve"> Dự ước đến 30/6/2025, trên địa bàn Quảng Bình: tổng vốn huy động ước đạt 80.746 tỷ đồng, tăng 8,5% so với đầu năm; tổng dư nợ ước đạt 98.271 tỷ đồng, tăng 6% so với đầu năm; trên địa bàn Quảng Trị: huy động vốn ước đạt 43.371 tỷ đồng, tăng 6,09% so với đầu năm; tổng dư nợ cho vay đạt 57.350 tỷ đồng, tăng 2,17% so với đầu năm</w:t>
      </w:r>
    </w:p>
  </w:footnote>
  <w:footnote w:id="23">
    <w:p w14:paraId="4A18A217" w14:textId="77777777" w:rsidR="00DB0C68" w:rsidRPr="004C1177" w:rsidRDefault="00DB0C68" w:rsidP="00DB0C68">
      <w:pPr>
        <w:pStyle w:val="FootnoteText"/>
        <w:rPr>
          <w:lang w:val="pt-BR"/>
        </w:rPr>
      </w:pPr>
      <w:r>
        <w:rPr>
          <w:rStyle w:val="FootnoteReference"/>
        </w:rPr>
        <w:footnoteRef/>
      </w:r>
      <w:r w:rsidRPr="004C1177">
        <w:rPr>
          <w:lang w:val="pt-BR"/>
        </w:rPr>
        <w:t xml:space="preserve"> Trong đó, Quảng Bình 2.273 tỷ đồng, đạt tỷ lệ 50,6%, Quảng Trị đạt 1.398 tỷ đồng, đạt tỷ lệ 26,8%</w:t>
      </w:r>
    </w:p>
  </w:footnote>
  <w:footnote w:id="24">
    <w:p w14:paraId="2E0F3734" w14:textId="77777777" w:rsidR="00DB0C68" w:rsidRPr="004C1177" w:rsidRDefault="00DB0C68" w:rsidP="00DB0C68">
      <w:pPr>
        <w:pStyle w:val="FootnoteText"/>
        <w:jc w:val="both"/>
        <w:rPr>
          <w:rFonts w:asciiTheme="majorHAnsi" w:hAnsiTheme="majorHAnsi" w:cstheme="majorHAnsi"/>
          <w:lang w:val="vi-VN"/>
        </w:rPr>
      </w:pPr>
      <w:r>
        <w:rPr>
          <w:rStyle w:val="FootnoteReference"/>
          <w:rFonts w:asciiTheme="majorHAnsi" w:hAnsiTheme="majorHAnsi" w:cstheme="majorHAnsi"/>
        </w:rPr>
        <w:footnoteRef/>
      </w:r>
      <w:r w:rsidRPr="004C1177">
        <w:rPr>
          <w:rFonts w:asciiTheme="majorHAnsi" w:hAnsiTheme="majorHAnsi" w:cstheme="majorHAnsi"/>
          <w:lang w:val="pt-BR"/>
        </w:rPr>
        <w:t xml:space="preserve"> Trong đó: Quảng Bình cấp cho 30 dự án với tổng vốn đầu tư 5.642,8 tỷ đồng (23 dự án ngoài KKT, KCN với TMĐT hơn 4.610 tỷ đồng; 07 dự án trong KKT, KCN với TMĐT gần 1.032,8 tỷ đồng); Quảng Trị cấp cho 51 dự án với tổng mức đầu tư 15.283,82 tỷ đồng (Ngoài KCN, KKT cấp 37 dự án với tổng mức đầu tư 13.999,13; trong KKT-KCN cấp 14 dự án với mức đầu tư 1.284,69 tỷ đồng).</w:t>
      </w:r>
      <w:r>
        <w:rPr>
          <w:rFonts w:asciiTheme="majorHAnsi" w:hAnsiTheme="majorHAnsi" w:cstheme="majorHAnsi"/>
          <w:spacing w:val="-4"/>
          <w:lang w:val="vi-VN"/>
        </w:rPr>
        <w:t xml:space="preserve"> Trong đó, có một số dự án nổi bật như: Dự án Xây dựng và kinh doanh khai thác cơ sở hạ tầng Khu công nghiệp Quán Ngang – Giai đoạn 3 của Công ty cổ phần LICOGI 13 với tổng mức đầu tư 710 tỷ đồng; Dự án Trạm cắt 500kV Quảng Trị 2 và các đường dây 500kV đấu nối của Tập đoàn Điện lực Việt Nam (EVN) với tổng mức đầu tư 1.300,49 tỷ đồng; Chuỗi dự án điện gió Nhà máy Điện gió Quảng Trị Win 1,2,3 với tổng mức đầu tư 5.056,2 tỷ đồng.</w:t>
      </w:r>
    </w:p>
  </w:footnote>
  <w:footnote w:id="25">
    <w:p w14:paraId="18C5A07B" w14:textId="77777777" w:rsidR="00DB0C68" w:rsidRPr="004C1177" w:rsidRDefault="00DB0C68" w:rsidP="00DB0C68">
      <w:pPr>
        <w:pStyle w:val="FootnoteText"/>
        <w:jc w:val="both"/>
        <w:rPr>
          <w:rFonts w:asciiTheme="majorHAnsi" w:hAnsiTheme="majorHAnsi" w:cstheme="majorHAnsi"/>
          <w:lang w:val="vi-VN"/>
        </w:rPr>
      </w:pPr>
      <w:r w:rsidRPr="00B07C72">
        <w:rPr>
          <w:rStyle w:val="FootnoteReference"/>
          <w:rFonts w:asciiTheme="majorHAnsi" w:hAnsiTheme="majorHAnsi" w:cstheme="majorHAnsi"/>
        </w:rPr>
        <w:footnoteRef/>
      </w:r>
      <w:r w:rsidRPr="004C1177">
        <w:rPr>
          <w:rFonts w:asciiTheme="majorHAnsi" w:hAnsiTheme="majorHAnsi" w:cstheme="majorHAnsi"/>
          <w:lang w:val="vi-VN"/>
        </w:rPr>
        <w:t xml:space="preserve"> </w:t>
      </w:r>
      <w:r w:rsidRPr="00B07C72">
        <w:rPr>
          <w:rFonts w:asciiTheme="majorHAnsi" w:hAnsiTheme="majorHAnsi" w:cstheme="majorHAnsi"/>
          <w:lang w:val="es-BO"/>
        </w:rPr>
        <w:t xml:space="preserve">Như: Dự án Nhà máy Nhiệt điện Quảng Trạch; Dự án đầu tư xây dựng đường bộ cao tốc Bắc Nam phía Đông đoạn qua tỉnh Quảng Bình; Dự án nâng cấp, mở rộng một số cầu, hầm trên Quốc lộ 1 (cầu Gianh, cầu Quán Hàu và hầm Đèo Ngang); Dự án đường và cầu vượt đường sắt Trung tâm thành phố Đồng Hới; Dự án đường ven biển và cầu Nhật Lệ 3; Dự án Trung tâm Thể dục - Thể thao tỉnh Quảng Bình; Dự án Bệnh viện Đa khoa Bắc Quảng Bình; Dự án cải tạo đường sắt khu vực đèo Khe </w:t>
      </w:r>
      <w:proofErr w:type="gramStart"/>
      <w:r w:rsidRPr="00B07C72">
        <w:rPr>
          <w:rFonts w:asciiTheme="majorHAnsi" w:hAnsiTheme="majorHAnsi" w:cstheme="majorHAnsi"/>
          <w:lang w:val="es-BO"/>
        </w:rPr>
        <w:t>Nét;...</w:t>
      </w:r>
      <w:proofErr w:type="gramEnd"/>
    </w:p>
  </w:footnote>
  <w:footnote w:id="26">
    <w:p w14:paraId="70AA594F" w14:textId="77777777" w:rsidR="00DB0C68" w:rsidRPr="004C1177" w:rsidRDefault="00DB0C68" w:rsidP="00DB0C68">
      <w:pPr>
        <w:pStyle w:val="FootnoteText"/>
        <w:jc w:val="both"/>
        <w:rPr>
          <w:rFonts w:asciiTheme="majorHAnsi" w:hAnsiTheme="majorHAnsi" w:cstheme="majorHAnsi"/>
          <w:lang w:val="vi-VN"/>
        </w:rPr>
      </w:pPr>
      <w:r w:rsidRPr="00B07C72">
        <w:rPr>
          <w:rStyle w:val="FootnoteReference"/>
          <w:rFonts w:asciiTheme="majorHAnsi" w:hAnsiTheme="majorHAnsi" w:cstheme="majorHAnsi"/>
        </w:rPr>
        <w:footnoteRef/>
      </w:r>
      <w:r w:rsidRPr="004C1177">
        <w:rPr>
          <w:rFonts w:asciiTheme="majorHAnsi" w:hAnsiTheme="majorHAnsi" w:cstheme="majorHAnsi"/>
          <w:lang w:val="vi-VN"/>
        </w:rPr>
        <w:t xml:space="preserve"> Đến nay: Đề án Khu Kinh tế - Thương mại qua biên giới chung Lao Bảo – Đensavẳn đã được UBND tỉnh có Tờ trình số 39/TTr-UBND ngày 27/3/2025 trình Thủ tướng Chính phủ xem xét, phê duyệt, Văn phòng Chính phủ đã có Công văn số 3739/VPCP-CN ngày 29/4/2025 truyền đạt ý kiến giao Bộ Tài chính nghiên cứu, tham mưu… Đề án phát triển huyện đảo Cồn Cỏ mạnh về kinh tế, vững về quốc phòng đã được UBND huyện Cồn Cỏ dự thảo lấy ý kiến. Dự án quốc lộ 15D, UBND tỉnh đã đề xuất Thủ tướng Chính phủ  hỗ trợ và Thủ tướng Chính phủ đã có ý kiến yêu cầu Bộ Tài chính xem xét hỗ trợ từ nguồn tăng thu ngân sách trung ương năm 2024 theo theo hướng Trung ương và địa phương cùng làm (địa phương giải phóng mặt bằng). Dự án cao tốc Cam Lộ - Lao Bảo, UBND tỉnh đã rà soát, hoàn thiện hồ sơ đề xuất dự án theo hình thức PPP với tổng mức đầu tư khoảng 13.939 tỷ đồng; làm việc Bộ Giao thông vận tải (nay là Bộ Xây dựng) thống nhất đề xuất Thủ tướng Chính phủ hỗ trợ nguồn vốn ngân sách Trung ương trong kế hoạch trung hạn giai đoạn 2026-2030 hoặc từ nguồn vốn hợp pháp khác đối với phần vốn nhà nước tham gia vào dự án, hiện nay Thủ tướng giao Bộ Tài chính chủ trì, phối hợp với Bộ Xây dựng, UBND tỉnh Quảng Trị hoàn thiện hồ sơ trình. Triển khai Dự án băng tải vận chuyển than đá từ Lào về Việt Nam (dự kiến đưa giai đoạn 1 vào hoạt động quý 4/2026). Dự án Bãi tấp kết than  tại thôn A Đeng, xã A Ngo, huyện Đakrông dự kiến đưa giai đoạn 1 vào hoạt động quý 4/2025. Dự án khu bến cảng Mỹ Thủy hiện đang đẩy nhanh tiến độ thi công, dự kiến đưa 04 bến cảng vào hoạt động năm 2026</w:t>
      </w:r>
    </w:p>
  </w:footnote>
  <w:footnote w:id="27">
    <w:p w14:paraId="5231289B" w14:textId="77777777" w:rsidR="00DB0C68" w:rsidRPr="004C1177" w:rsidRDefault="00DB0C68" w:rsidP="00DB0C68">
      <w:pPr>
        <w:pStyle w:val="FootnoteText"/>
        <w:jc w:val="both"/>
        <w:rPr>
          <w:rFonts w:asciiTheme="majorHAnsi" w:hAnsiTheme="majorHAnsi" w:cstheme="majorHAnsi"/>
          <w:lang w:val="vi-VN"/>
        </w:rPr>
      </w:pPr>
      <w:r w:rsidRPr="00B07C72">
        <w:rPr>
          <w:rStyle w:val="FootnoteReference"/>
          <w:rFonts w:asciiTheme="majorHAnsi" w:hAnsiTheme="majorHAnsi" w:cstheme="majorHAnsi"/>
        </w:rPr>
        <w:footnoteRef/>
      </w:r>
      <w:r w:rsidRPr="004C1177">
        <w:rPr>
          <w:rFonts w:asciiTheme="majorHAnsi" w:hAnsiTheme="majorHAnsi" w:cstheme="majorHAnsi"/>
          <w:lang w:val="vi-VN"/>
        </w:rPr>
        <w:t xml:space="preserve"> Trong đó: Quảng Bình tiếp nhận 5 dự án NGO với tổng vốn cam kết viện trợ hơn 01 triệu USD; Quảng Trị tiếp nhận 25 dự án với tổng giá trị cam kết khoảng 2,3 triệu USD</w:t>
      </w:r>
    </w:p>
  </w:footnote>
  <w:footnote w:id="28">
    <w:p w14:paraId="42EF945B" w14:textId="77777777" w:rsidR="00DB0C68" w:rsidRPr="004C1177" w:rsidRDefault="00DB0C68" w:rsidP="00DB0C68">
      <w:pPr>
        <w:pStyle w:val="FootnoteText"/>
        <w:rPr>
          <w:lang w:val="vi-VN"/>
        </w:rPr>
      </w:pPr>
      <w:r>
        <w:rPr>
          <w:rStyle w:val="FootnoteReference"/>
        </w:rPr>
        <w:footnoteRef/>
      </w:r>
      <w:r w:rsidRPr="004C1177">
        <w:rPr>
          <w:lang w:val="vi-VN"/>
        </w:rPr>
        <w:t xml:space="preserve"> Kế hoạch số 312/KH-UBND ngày 28/02/2025 của UBND tỉnh Quảng Bình, Quyết định số 289/QĐ-UBND ngày 07/02/2025 của UBND tỉnh Quảng Trị.</w:t>
      </w:r>
    </w:p>
  </w:footnote>
  <w:footnote w:id="29">
    <w:p w14:paraId="7C1B3CEC" w14:textId="77777777" w:rsidR="00DB0C68" w:rsidRDefault="00DB0C68" w:rsidP="00DB0C68">
      <w:pPr>
        <w:pStyle w:val="FootnoteText"/>
        <w:jc w:val="both"/>
        <w:rPr>
          <w:rFonts w:asciiTheme="majorHAnsi" w:hAnsiTheme="majorHAnsi" w:cstheme="majorHAnsi"/>
          <w:kern w:val="2"/>
          <w:lang w:val="vi-VN"/>
        </w:rPr>
      </w:pPr>
      <w:r>
        <w:rPr>
          <w:rFonts w:asciiTheme="majorHAnsi" w:hAnsiTheme="majorHAnsi" w:cstheme="majorHAnsi"/>
          <w:vertAlign w:val="superscript"/>
        </w:rPr>
        <w:footnoteRef/>
      </w:r>
      <w:r w:rsidRPr="004C1177">
        <w:rPr>
          <w:rFonts w:asciiTheme="majorHAnsi" w:hAnsiTheme="majorHAnsi" w:cstheme="majorHAnsi"/>
          <w:lang w:val="vi-VN"/>
        </w:rPr>
        <w:t xml:space="preserve"> </w:t>
      </w:r>
      <w:r>
        <w:rPr>
          <w:rFonts w:asciiTheme="majorHAnsi" w:hAnsiTheme="majorHAnsi" w:cstheme="majorHAnsi"/>
          <w:lang w:val="vi-VN"/>
        </w:rPr>
        <w:t>Tập đoàn Tân Hoàng Minh, Công ty TNHH Tư vấn và Đầu tư Năng lượng sạch Việt Nam, Tập đoàn giấy và bột giấy Xiamen C&amp;D Trung Quốc; Công ty Chân Trời Mới; Tập đoàn Vsip…</w:t>
      </w:r>
    </w:p>
  </w:footnote>
  <w:footnote w:id="30">
    <w:p w14:paraId="3BFD3015" w14:textId="77777777" w:rsidR="00DB0C68" w:rsidRPr="004C1177" w:rsidRDefault="00DB0C68" w:rsidP="00DB0C68">
      <w:pPr>
        <w:pStyle w:val="FootnoteText"/>
        <w:jc w:val="both"/>
        <w:rPr>
          <w:rFonts w:asciiTheme="majorHAnsi" w:hAnsiTheme="majorHAnsi" w:cstheme="majorHAnsi"/>
          <w:lang w:val="vi-VN"/>
        </w:rPr>
      </w:pPr>
      <w:r w:rsidRPr="00B07C72">
        <w:rPr>
          <w:rStyle w:val="FootnoteReference"/>
          <w:rFonts w:asciiTheme="majorHAnsi" w:hAnsiTheme="majorHAnsi" w:cstheme="majorHAnsi"/>
        </w:rPr>
        <w:footnoteRef/>
      </w:r>
      <w:r w:rsidRPr="004C1177">
        <w:rPr>
          <w:rFonts w:asciiTheme="majorHAnsi" w:hAnsiTheme="majorHAnsi" w:cstheme="majorHAnsi"/>
          <w:lang w:val="vi-VN"/>
        </w:rPr>
        <w:t xml:space="preserve"> Trong đó, Quảng Bình cấp cho 321 DN với số vốn đăng ký gần 3.350 tỷ đồng (tăng 20% về số lượng DN và tăng 19% về số vốn đăng ký so với cùng kỳ); có 41 DN giải thể, 330 DN tạm ngừng hoạt động và 140 DN hoạt động trở lại; Quảng Trị cấp cho 212 doanh nghiệp, tăng 18,44% so với cùng kỳ với tổng vốn đăng ký 1.961 tỷ đồng; số doanh nghiệp giải thể, chấm dứt hoạt động là 27 doanh nghiệp; tạm ngừng hoạt động là 334 doanh nghiệp, hoạt động trở lại là 95 doanh nghiệp, giảm 10,38%</w:t>
      </w:r>
    </w:p>
  </w:footnote>
  <w:footnote w:id="31">
    <w:p w14:paraId="7B2A6354" w14:textId="77777777" w:rsidR="00DB0C68" w:rsidRPr="000D0FE7" w:rsidRDefault="00DB0C68" w:rsidP="00DB0C68">
      <w:pPr>
        <w:pStyle w:val="FootnoteText"/>
        <w:jc w:val="both"/>
        <w:rPr>
          <w:rFonts w:asciiTheme="majorHAnsi" w:hAnsiTheme="majorHAnsi" w:cstheme="majorHAnsi"/>
          <w:color w:val="000000" w:themeColor="text1"/>
          <w:lang w:val="vi-VN"/>
        </w:rPr>
      </w:pPr>
      <w:r w:rsidRPr="00B07C72">
        <w:rPr>
          <w:rStyle w:val="FootnoteReference"/>
          <w:rFonts w:asciiTheme="majorHAnsi" w:hAnsiTheme="majorHAnsi" w:cstheme="majorHAnsi"/>
        </w:rPr>
        <w:footnoteRef/>
      </w:r>
      <w:r w:rsidRPr="004C1177">
        <w:rPr>
          <w:rFonts w:asciiTheme="majorHAnsi" w:hAnsiTheme="majorHAnsi" w:cstheme="majorHAnsi"/>
          <w:lang w:val="vi-VN"/>
        </w:rPr>
        <w:t xml:space="preserve"> Trong đó: Quảng Bình có hơn 9.20 DN; </w:t>
      </w:r>
      <w:r w:rsidRPr="000D0FE7">
        <w:rPr>
          <w:rFonts w:asciiTheme="majorHAnsi" w:hAnsiTheme="majorHAnsi" w:cstheme="majorHAnsi"/>
          <w:color w:val="000000" w:themeColor="text1"/>
          <w:lang w:val="vi-VN"/>
        </w:rPr>
        <w:t>Quảng Trị có hơn 3.497 doanh nghiệp</w:t>
      </w:r>
    </w:p>
  </w:footnote>
  <w:footnote w:id="32">
    <w:p w14:paraId="24317538" w14:textId="77777777" w:rsidR="00DB0C68" w:rsidRPr="000D0FE7" w:rsidRDefault="00DB0C68" w:rsidP="00DB0C68">
      <w:pPr>
        <w:pStyle w:val="FootnoteText"/>
        <w:jc w:val="both"/>
        <w:rPr>
          <w:color w:val="000000" w:themeColor="text1"/>
          <w:lang w:val="vi-VN"/>
        </w:rPr>
      </w:pPr>
      <w:r w:rsidRPr="000D0FE7">
        <w:rPr>
          <w:rStyle w:val="FootnoteReference"/>
          <w:color w:val="000000" w:themeColor="text1"/>
        </w:rPr>
        <w:footnoteRef/>
      </w:r>
      <w:r w:rsidRPr="000D0FE7">
        <w:rPr>
          <w:color w:val="000000" w:themeColor="text1"/>
          <w:lang w:val="vi-VN"/>
        </w:rPr>
        <w:t xml:space="preserve"> </w:t>
      </w:r>
      <w:r w:rsidRPr="000D0FE7">
        <w:rPr>
          <w:rFonts w:asciiTheme="majorHAnsi" w:hAnsiTheme="majorHAnsi" w:cstheme="majorHAnsi"/>
          <w:color w:val="000000" w:themeColor="text1"/>
          <w:lang w:val="vi-VN"/>
        </w:rPr>
        <w:t>Trong đó Quảng Bình có 14 HTX thành lập mới, Quảng Trị có 02 HTX thành lập mới</w:t>
      </w:r>
    </w:p>
  </w:footnote>
  <w:footnote w:id="33">
    <w:p w14:paraId="186AA7CF" w14:textId="77777777" w:rsidR="00DB0C68" w:rsidRPr="000D0FE7" w:rsidRDefault="00DB0C68" w:rsidP="00DB0C68">
      <w:pPr>
        <w:pStyle w:val="FootnoteText"/>
        <w:jc w:val="both"/>
        <w:rPr>
          <w:color w:val="000000" w:themeColor="text1"/>
          <w:lang w:val="vi-VN"/>
        </w:rPr>
      </w:pPr>
      <w:r w:rsidRPr="000D0FE7">
        <w:rPr>
          <w:rStyle w:val="FootnoteReference"/>
          <w:color w:val="000000" w:themeColor="text1"/>
        </w:rPr>
        <w:footnoteRef/>
      </w:r>
      <w:r w:rsidRPr="000D0FE7">
        <w:rPr>
          <w:color w:val="000000" w:themeColor="text1"/>
          <w:lang w:val="vi-VN"/>
        </w:rPr>
        <w:t xml:space="preserve"> </w:t>
      </w:r>
      <w:r w:rsidRPr="000D0FE7">
        <w:rPr>
          <w:rFonts w:asciiTheme="majorHAnsi" w:hAnsiTheme="majorHAnsi" w:cstheme="majorHAnsi"/>
          <w:color w:val="000000" w:themeColor="text1"/>
          <w:lang w:val="vi-VN"/>
        </w:rPr>
        <w:t>trong đó Quảng Bình có 01 liên hiệp HTX, Quảng Trị có 02 liên hiệp HTX</w:t>
      </w:r>
    </w:p>
  </w:footnote>
  <w:footnote w:id="34">
    <w:p w14:paraId="4EB46818" w14:textId="77777777" w:rsidR="00DB0C68" w:rsidRPr="000D0FE7" w:rsidRDefault="00DB0C68" w:rsidP="00DB0C68">
      <w:pPr>
        <w:pStyle w:val="FootnoteText"/>
        <w:rPr>
          <w:color w:val="000000" w:themeColor="text1"/>
          <w:lang w:val="vi-VN"/>
        </w:rPr>
      </w:pPr>
      <w:r w:rsidRPr="000D0FE7">
        <w:rPr>
          <w:rStyle w:val="FootnoteReference"/>
          <w:color w:val="000000" w:themeColor="text1"/>
        </w:rPr>
        <w:footnoteRef/>
      </w:r>
      <w:r w:rsidRPr="000D0FE7">
        <w:rPr>
          <w:color w:val="000000" w:themeColor="text1"/>
          <w:lang w:val="vi-VN"/>
        </w:rPr>
        <w:t xml:space="preserve"> </w:t>
      </w:r>
      <w:r w:rsidRPr="000D0FE7">
        <w:rPr>
          <w:rFonts w:asciiTheme="majorHAnsi" w:hAnsiTheme="majorHAnsi" w:cstheme="majorHAnsi"/>
          <w:color w:val="000000" w:themeColor="text1"/>
          <w:lang w:val="vi-VN"/>
        </w:rPr>
        <w:t>trong đó Quảng Bình có 526 HTX, Quảng Trị có 359 HTX</w:t>
      </w:r>
    </w:p>
  </w:footnote>
  <w:footnote w:id="35">
    <w:p w14:paraId="7A0A4DE3" w14:textId="77777777" w:rsidR="00DB0C68" w:rsidRPr="000D0FE7" w:rsidRDefault="00DB0C68" w:rsidP="00DB0C68">
      <w:pPr>
        <w:pStyle w:val="FootnoteText"/>
        <w:rPr>
          <w:color w:val="000000" w:themeColor="text1"/>
          <w:lang w:val="vi-VN"/>
        </w:rPr>
      </w:pPr>
      <w:r w:rsidRPr="000D0FE7">
        <w:rPr>
          <w:rStyle w:val="FootnoteReference"/>
          <w:color w:val="000000" w:themeColor="text1"/>
        </w:rPr>
        <w:footnoteRef/>
      </w:r>
      <w:r w:rsidRPr="000D0FE7">
        <w:rPr>
          <w:color w:val="000000" w:themeColor="text1"/>
          <w:lang w:val="vi-VN"/>
        </w:rPr>
        <w:t xml:space="preserve"> </w:t>
      </w:r>
      <w:r w:rsidRPr="000D0FE7">
        <w:rPr>
          <w:rFonts w:asciiTheme="majorHAnsi" w:hAnsiTheme="majorHAnsi" w:cstheme="majorHAnsi"/>
          <w:color w:val="000000" w:themeColor="text1"/>
          <w:lang w:val="vi-VN"/>
        </w:rPr>
        <w:t>Trong đó Quảng Bình có 5876 lao động, Quảng Trị có 2129 lao động</w:t>
      </w:r>
    </w:p>
  </w:footnote>
  <w:footnote w:id="36">
    <w:p w14:paraId="785AF040" w14:textId="77777777" w:rsidR="00DB0C68" w:rsidRPr="000D0FE7" w:rsidRDefault="00DB0C68" w:rsidP="00DB0C68">
      <w:pPr>
        <w:pStyle w:val="FootnoteText"/>
        <w:rPr>
          <w:color w:val="000000" w:themeColor="text1"/>
          <w:lang w:val="vi-VN"/>
        </w:rPr>
      </w:pPr>
      <w:r w:rsidRPr="000D0FE7">
        <w:rPr>
          <w:rStyle w:val="FootnoteReference"/>
          <w:color w:val="000000" w:themeColor="text1"/>
        </w:rPr>
        <w:footnoteRef/>
      </w:r>
      <w:r w:rsidRPr="000D0FE7">
        <w:rPr>
          <w:color w:val="000000" w:themeColor="text1"/>
          <w:lang w:val="vi-VN"/>
        </w:rPr>
        <w:t xml:space="preserve"> Trong đó, </w:t>
      </w:r>
      <w:r w:rsidRPr="000D0FE7">
        <w:rPr>
          <w:rFonts w:asciiTheme="majorHAnsi" w:hAnsiTheme="majorHAnsi" w:cstheme="majorHAnsi"/>
          <w:color w:val="000000" w:themeColor="text1"/>
          <w:lang w:val="vi-VN"/>
        </w:rPr>
        <w:t>Quảng Bình có 24 Quỹ tín dụng, Quảng Trị có 11 Quỹ tín dụng</w:t>
      </w:r>
    </w:p>
  </w:footnote>
  <w:footnote w:id="37">
    <w:p w14:paraId="53BFD1F1" w14:textId="77777777" w:rsidR="00DB0C68" w:rsidRPr="004C1177" w:rsidRDefault="00DB0C68" w:rsidP="00DB0C68">
      <w:pPr>
        <w:pStyle w:val="FootnoteText"/>
        <w:jc w:val="both"/>
        <w:rPr>
          <w:rFonts w:asciiTheme="majorHAnsi" w:hAnsiTheme="majorHAnsi" w:cstheme="majorHAnsi"/>
          <w:lang w:val="vi-VN"/>
        </w:rPr>
      </w:pPr>
      <w:r w:rsidRPr="000D0FE7">
        <w:rPr>
          <w:rStyle w:val="FootnoteReference"/>
          <w:rFonts w:asciiTheme="majorHAnsi" w:hAnsiTheme="majorHAnsi" w:cstheme="majorHAnsi"/>
          <w:color w:val="000000" w:themeColor="text1"/>
        </w:rPr>
        <w:footnoteRef/>
      </w:r>
      <w:r w:rsidRPr="000D0FE7">
        <w:rPr>
          <w:rFonts w:asciiTheme="majorHAnsi" w:hAnsiTheme="majorHAnsi" w:cstheme="majorHAnsi"/>
          <w:color w:val="000000" w:themeColor="text1"/>
          <w:lang w:val="vi-VN"/>
        </w:rPr>
        <w:t xml:space="preserve"> Theo thông tin từ Bộ Tài chính, 5 tháng đầu năm, toàn quốc có hơn </w:t>
      </w:r>
      <w:r w:rsidRPr="004C1177">
        <w:rPr>
          <w:rFonts w:asciiTheme="majorHAnsi" w:hAnsiTheme="majorHAnsi" w:cstheme="majorHAnsi"/>
          <w:lang w:val="vi-VN"/>
        </w:rPr>
        <w:t>111.000 doanh nghiệp rút lui khỏi thị trường (chỉ kém số lượng lập mới, quay lại hoạt động 200 doanh nghiệp).</w:t>
      </w:r>
    </w:p>
  </w:footnote>
  <w:footnote w:id="38">
    <w:p w14:paraId="00E5ECC9" w14:textId="77777777" w:rsidR="00DB0C68" w:rsidRPr="00122BD1" w:rsidRDefault="00DB0C68" w:rsidP="00DB0C68">
      <w:pPr>
        <w:contextualSpacing/>
        <w:jc w:val="both"/>
        <w:rPr>
          <w:kern w:val="16"/>
          <w:sz w:val="20"/>
          <w:szCs w:val="20"/>
          <w:lang w:val="it-IT"/>
        </w:rPr>
      </w:pPr>
      <w:r w:rsidRPr="00122BD1">
        <w:rPr>
          <w:rStyle w:val="FootnoteReference"/>
          <w:sz w:val="20"/>
          <w:szCs w:val="20"/>
        </w:rPr>
        <w:footnoteRef/>
      </w:r>
      <w:r w:rsidRPr="004C1177">
        <w:rPr>
          <w:sz w:val="20"/>
          <w:szCs w:val="20"/>
          <w:lang w:val="vi-VN"/>
        </w:rPr>
        <w:t xml:space="preserve"> </w:t>
      </w:r>
      <w:r w:rsidRPr="00122BD1">
        <w:rPr>
          <w:bCs/>
          <w:kern w:val="16"/>
          <w:sz w:val="20"/>
          <w:szCs w:val="20"/>
          <w:lang w:val="it-IT"/>
        </w:rPr>
        <w:t>Quảng Trị (cũ): UBND tỉnh đã phê duyệt điều chỉnh quy hoạch sử dụng đất 8/10 huyện, thành phố, thị xã (Đông Hà, Hướng Hóa, Gio Linh, Cam Lộ; Đakrông, Vĩnh Linh, Hải Lăng, Triệu Phong), 2 huyện, thị xã Thị xã Quảng Trị và huyện Đảo Cồn Cỏ không lập điều chỉnh quy hoạch; tỉnh Quảng Bình (cũ): UBND tỉnh đã phê duyệt Điều chỉnh quy hoạch sử dụng đất đến năm 2030 của 6/8 huyện (Tuyên Hóa, Bố Trạch, Lệ Thủy, Quảng Ninh, Quảng Trạch, Minh Hóa, 2 thị xã, thành phố thị xã Ba Đồn và</w:t>
      </w:r>
      <w:r w:rsidRPr="00122BD1">
        <w:rPr>
          <w:kern w:val="16"/>
          <w:sz w:val="20"/>
          <w:szCs w:val="20"/>
          <w:lang w:val="it-IT"/>
        </w:rPr>
        <w:t xml:space="preserve"> thành phố Đồng Hới không lập điều chỉnh quy hoạch.</w:t>
      </w:r>
    </w:p>
  </w:footnote>
  <w:footnote w:id="39">
    <w:p w14:paraId="0FB99385" w14:textId="77777777" w:rsidR="00DB0C68" w:rsidRPr="004C1177" w:rsidRDefault="00DB0C68" w:rsidP="00DB0C68">
      <w:pPr>
        <w:pStyle w:val="FootnoteText"/>
        <w:rPr>
          <w:lang w:val="it-IT"/>
        </w:rPr>
      </w:pPr>
      <w:r>
        <w:rPr>
          <w:rStyle w:val="FootnoteReference"/>
        </w:rPr>
        <w:footnoteRef/>
      </w:r>
      <w:r w:rsidRPr="004C1177">
        <w:rPr>
          <w:lang w:val="it-IT"/>
        </w:rPr>
        <w:t xml:space="preserve"> </w:t>
      </w:r>
      <w:r w:rsidRPr="00607690">
        <w:rPr>
          <w:bCs/>
          <w:kern w:val="16"/>
          <w:lang w:val="it-IT"/>
        </w:rPr>
        <w:t>Quảng Bình cũ: 145/145 đơn vị hành chính cấp xã; Quảng Trị cũ: 125/125 đơn vị hành chính cấp xã và huyện đảo Cồn Cỏ</w:t>
      </w:r>
    </w:p>
  </w:footnote>
  <w:footnote w:id="40">
    <w:p w14:paraId="5D5D0725" w14:textId="77777777" w:rsidR="00DB0C68" w:rsidRPr="004C1177" w:rsidRDefault="00DB0C68" w:rsidP="00DB0C68">
      <w:pPr>
        <w:pStyle w:val="FootnoteText"/>
        <w:jc w:val="both"/>
        <w:rPr>
          <w:rFonts w:asciiTheme="majorHAnsi" w:hAnsiTheme="majorHAnsi" w:cstheme="majorHAnsi"/>
          <w:lang w:val="it-IT"/>
        </w:rPr>
      </w:pPr>
      <w:r w:rsidRPr="00B07C72">
        <w:rPr>
          <w:rStyle w:val="FootnoteReference"/>
          <w:rFonts w:asciiTheme="majorHAnsi" w:hAnsiTheme="majorHAnsi" w:cstheme="majorHAnsi"/>
        </w:rPr>
        <w:footnoteRef/>
      </w:r>
      <w:r w:rsidRPr="004C1177">
        <w:rPr>
          <w:rFonts w:asciiTheme="majorHAnsi" w:hAnsiTheme="majorHAnsi" w:cstheme="majorHAnsi"/>
          <w:lang w:val="it-IT"/>
        </w:rPr>
        <w:t xml:space="preserve"> Xung đột về lợi ích, về đơn giá bồi thường vẫn chưa sát với thực tế, phương án và dự toán bồi thường có sự không đồng nhất giữa dự án đầu tư công và các dự án nhà đầu tư thỏa thuận...</w:t>
      </w:r>
    </w:p>
  </w:footnote>
  <w:footnote w:id="41">
    <w:p w14:paraId="54E7F3C3" w14:textId="77777777" w:rsidR="00DB0C68" w:rsidRPr="004C1177" w:rsidRDefault="00DB0C68" w:rsidP="00DB0C68">
      <w:pPr>
        <w:pStyle w:val="FootnoteText"/>
        <w:rPr>
          <w:lang w:val="it-IT"/>
        </w:rPr>
      </w:pPr>
      <w:r>
        <w:rPr>
          <w:rStyle w:val="FootnoteReference"/>
        </w:rPr>
        <w:footnoteRef/>
      </w:r>
      <w:r w:rsidRPr="004C1177">
        <w:rPr>
          <w:lang w:val="it-IT"/>
        </w:rPr>
        <w:t xml:space="preserve"> Tính đến ngày 07/7/2025, trên địa bàn ghi nhận 264 ca Sốt xuất huyết; 1062 ca nghi Sởi trong đó có 340 đã có kết quả xét nghiệm xác định; 5775 ca Cúm; 450 ca Thủy đậu; 86 ca Tay chân miệng; 49 ca Covid và 13 ca Sốt rét</w:t>
      </w:r>
    </w:p>
  </w:footnote>
  <w:footnote w:id="42">
    <w:p w14:paraId="617F75C6" w14:textId="77777777" w:rsidR="00DB0C68" w:rsidRPr="004C1177" w:rsidRDefault="00DB0C68" w:rsidP="00DB0C68">
      <w:pPr>
        <w:pStyle w:val="FootnoteText"/>
        <w:rPr>
          <w:lang w:val="it-IT"/>
        </w:rPr>
      </w:pPr>
      <w:r>
        <w:rPr>
          <w:rStyle w:val="FootnoteReference"/>
        </w:rPr>
        <w:footnoteRef/>
      </w:r>
      <w:r w:rsidRPr="004C1177">
        <w:rPr>
          <w:lang w:val="it-IT"/>
        </w:rPr>
        <w:t xml:space="preserve"> Ước thực hiện: Số lượt khám bệnh: 980.325 lượt (tăng 4,5% so với cùng kỳ), số lượt điều trị nội trú: 126.164 lượt (tăng 9,5% so với cùng kỳ)</w:t>
      </w:r>
    </w:p>
  </w:footnote>
  <w:footnote w:id="43">
    <w:p w14:paraId="71D62962" w14:textId="77777777" w:rsidR="00DB0C68" w:rsidRPr="004C1177" w:rsidRDefault="00DB0C68" w:rsidP="00DB0C68">
      <w:pPr>
        <w:pStyle w:val="FootnoteText"/>
        <w:rPr>
          <w:lang w:val="it-IT"/>
        </w:rPr>
      </w:pPr>
      <w:r>
        <w:rPr>
          <w:rStyle w:val="FootnoteReference"/>
        </w:rPr>
        <w:footnoteRef/>
      </w:r>
      <w:r w:rsidRPr="004C1177">
        <w:rPr>
          <w:lang w:val="it-IT"/>
        </w:rPr>
        <w:t xml:space="preserve"> Trong 6 tháng đầu năm ghi nhận xảy ra 01 vụ ngộ độc thực phẩm xảy ra trên địa bàn huyện Minh Hoá làm 08 người mắc, trong đó 07 người phải điều trị ở cơ sở y tế, không có trường hợp tử vong.</w:t>
      </w:r>
    </w:p>
  </w:footnote>
  <w:footnote w:id="44">
    <w:p w14:paraId="3FFE897D" w14:textId="77777777" w:rsidR="00DB0C68" w:rsidRPr="004C1177" w:rsidRDefault="00DB0C68" w:rsidP="00DB0C68">
      <w:pPr>
        <w:pStyle w:val="FootnoteText"/>
        <w:jc w:val="both"/>
        <w:rPr>
          <w:lang w:val="it-IT"/>
        </w:rPr>
      </w:pPr>
      <w:r>
        <w:rPr>
          <w:rStyle w:val="FootnoteReference"/>
        </w:rPr>
        <w:footnoteRef/>
      </w:r>
      <w:r w:rsidRPr="004C1177">
        <w:rPr>
          <w:lang w:val="it-IT"/>
        </w:rPr>
        <w:t xml:space="preserve"> Không có cán bộ, giáo viên, nhân viên làm nhiệm vụ thi và thí sinh vi phạm quy chế thi.</w:t>
      </w:r>
    </w:p>
  </w:footnote>
  <w:footnote w:id="45">
    <w:p w14:paraId="22ED680A" w14:textId="77777777" w:rsidR="00DB0C68" w:rsidRPr="004C1177" w:rsidRDefault="00DB0C68" w:rsidP="00DB0C68">
      <w:pPr>
        <w:pStyle w:val="FootnoteText"/>
        <w:jc w:val="both"/>
        <w:rPr>
          <w:lang w:val="it-IT"/>
        </w:rPr>
      </w:pPr>
      <w:r>
        <w:rPr>
          <w:rStyle w:val="FootnoteReference"/>
        </w:rPr>
        <w:footnoteRef/>
      </w:r>
      <w:r w:rsidRPr="004C1177">
        <w:rPr>
          <w:lang w:val="it-IT"/>
        </w:rPr>
        <w:t xml:space="preserve"> Như giáo vụ, tư vấn học sinh, quản trị công sở</w:t>
      </w:r>
    </w:p>
  </w:footnote>
  <w:footnote w:id="46">
    <w:p w14:paraId="08BD0321" w14:textId="77777777" w:rsidR="00DB0C68" w:rsidRPr="004C1177" w:rsidRDefault="00DB0C68" w:rsidP="00DB0C68">
      <w:pPr>
        <w:pStyle w:val="FootnoteText"/>
        <w:rPr>
          <w:lang w:val="it-IT"/>
        </w:rPr>
      </w:pPr>
      <w:r>
        <w:rPr>
          <w:rStyle w:val="FootnoteReference"/>
        </w:rPr>
        <w:footnoteRef/>
      </w:r>
      <w:r w:rsidRPr="004C1177">
        <w:rPr>
          <w:lang w:val="it-IT"/>
        </w:rPr>
        <w:t xml:space="preserve"> về việc hướng dẫn về vị trí việc làm, cơ cấu viên chức theo chức danh nghề nghiệp và định mức số lượng người làm việc trong các cơ sở giáo dục phổ thông và các trường chuyên biệt công lập</w:t>
      </w:r>
    </w:p>
  </w:footnote>
  <w:footnote w:id="47">
    <w:p w14:paraId="562DC501" w14:textId="77777777" w:rsidR="00DB0C68" w:rsidRPr="004C1177" w:rsidRDefault="00DB0C68" w:rsidP="00DB0C68">
      <w:pPr>
        <w:pStyle w:val="FootnoteText"/>
        <w:jc w:val="both"/>
        <w:rPr>
          <w:rFonts w:asciiTheme="majorHAnsi" w:hAnsiTheme="majorHAnsi" w:cstheme="majorHAnsi"/>
          <w:lang w:val="it-IT"/>
        </w:rPr>
      </w:pPr>
      <w:r w:rsidRPr="00B07C72">
        <w:rPr>
          <w:rStyle w:val="FootnoteReference"/>
          <w:rFonts w:asciiTheme="majorHAnsi" w:hAnsiTheme="majorHAnsi" w:cstheme="majorHAnsi"/>
        </w:rPr>
        <w:footnoteRef/>
      </w:r>
      <w:r w:rsidRPr="004C1177">
        <w:rPr>
          <w:rFonts w:asciiTheme="majorHAnsi" w:hAnsiTheme="majorHAnsi" w:cstheme="majorHAnsi"/>
          <w:lang w:val="it-IT"/>
        </w:rPr>
        <w:t xml:space="preserve"> </w:t>
      </w:r>
      <w:r w:rsidRPr="00B07C72">
        <w:rPr>
          <w:rFonts w:asciiTheme="majorHAnsi" w:hAnsiTheme="majorHAnsi" w:cstheme="majorHAnsi"/>
          <w:lang w:val="nl-NL"/>
        </w:rPr>
        <w:t>Như: Giỗ tổ Hùng Vương 10/3 âm lịch; 50 năm ngày Giải phóng Miềm nam thống nhất đất nước 30/4 và Quốc tế Lao động 01/5; 135 năm Ngày sinh Chủ tịch Hồ Chí Minh (19/5/1890-19/5/2025)</w:t>
      </w:r>
    </w:p>
  </w:footnote>
  <w:footnote w:id="48">
    <w:p w14:paraId="34EBA429" w14:textId="77777777" w:rsidR="00DB0C68" w:rsidRPr="004C1177" w:rsidRDefault="00DB0C68" w:rsidP="00DB0C68">
      <w:pPr>
        <w:pStyle w:val="FootnoteText"/>
        <w:jc w:val="both"/>
        <w:rPr>
          <w:rFonts w:asciiTheme="majorHAnsi" w:hAnsiTheme="majorHAnsi" w:cstheme="majorHAnsi"/>
          <w:lang w:val="vi-VN"/>
        </w:rPr>
      </w:pPr>
      <w:r w:rsidRPr="00B07C72">
        <w:rPr>
          <w:rStyle w:val="FootnoteReference"/>
          <w:rFonts w:asciiTheme="majorHAnsi" w:hAnsiTheme="majorHAnsi" w:cstheme="majorHAnsi"/>
        </w:rPr>
        <w:footnoteRef/>
      </w:r>
      <w:r w:rsidRPr="004C1177">
        <w:rPr>
          <w:rFonts w:asciiTheme="majorHAnsi" w:hAnsiTheme="majorHAnsi" w:cstheme="majorHAnsi"/>
          <w:lang w:val="it-IT"/>
        </w:rPr>
        <w:t xml:space="preserve"> Tổ chức Giải cờ vua - cờ tướng Đại hội TDTT tỉnh Quảng Bình lần thứ X năm 2025; Giải vô địch Pickleball các câu lạc bộ tỉnh Quảng Bình mở rộng năm 2025; Giải vô địch cầu lông các câu lạc bộ tỉnh Quảng Bình mở rộng năm 2025; Giải bơi nhóm tuổi các câu lạc bộ tỉnh Quảng Bình năm 2025. </w:t>
      </w:r>
      <w:r w:rsidRPr="00B07C72">
        <w:rPr>
          <w:rFonts w:asciiTheme="majorHAnsi" w:hAnsiTheme="majorHAnsi" w:cstheme="majorHAnsi"/>
          <w:spacing w:val="-4"/>
          <w:lang w:val="vi-VN"/>
        </w:rPr>
        <w:t>Phối hợp với Báo Tiền Phong đăng cai tổ chức  thành công Giải Marathon và cự ly dài Báo Tiền Phong lần thứ 66, năm 2025. Tổ chức thành công Giải vô địch môn Đua thuyền truyền thống - Lễ hội “Thống nhất non sông” tỉnh Quảng Trị mở rộng năm 2025</w:t>
      </w:r>
    </w:p>
  </w:footnote>
  <w:footnote w:id="49">
    <w:p w14:paraId="4F0588D8" w14:textId="77777777" w:rsidR="00DB0C68" w:rsidRPr="00B07C72" w:rsidRDefault="00DB0C68" w:rsidP="00DB0C68">
      <w:pPr>
        <w:jc w:val="both"/>
        <w:rPr>
          <w:rFonts w:asciiTheme="majorHAnsi" w:hAnsiTheme="majorHAnsi" w:cstheme="majorHAnsi"/>
          <w:color w:val="FF0000"/>
          <w:sz w:val="20"/>
          <w:szCs w:val="20"/>
          <w:lang w:val="vi-VN"/>
        </w:rPr>
      </w:pPr>
      <w:r w:rsidRPr="00B07C72">
        <w:rPr>
          <w:rStyle w:val="FootnoteReference"/>
          <w:rFonts w:asciiTheme="majorHAnsi" w:hAnsiTheme="majorHAnsi" w:cstheme="majorHAnsi"/>
          <w:spacing w:val="-4"/>
          <w:sz w:val="20"/>
          <w:szCs w:val="20"/>
        </w:rPr>
        <w:footnoteRef/>
      </w:r>
      <w:r w:rsidRPr="00B07C72">
        <w:rPr>
          <w:rFonts w:asciiTheme="majorHAnsi" w:hAnsiTheme="majorHAnsi" w:cstheme="majorHAnsi"/>
          <w:spacing w:val="-4"/>
          <w:sz w:val="20"/>
          <w:szCs w:val="20"/>
          <w:lang w:val="fi-FI"/>
        </w:rPr>
        <w:t xml:space="preserve"> Trong đó, các đoàn Quảng Bình tham gia </w:t>
      </w:r>
      <w:r w:rsidRPr="004C1177">
        <w:rPr>
          <w:rFonts w:asciiTheme="majorHAnsi" w:hAnsiTheme="majorHAnsi" w:cstheme="majorHAnsi"/>
          <w:sz w:val="20"/>
          <w:szCs w:val="20"/>
          <w:lang w:val="vi-VN"/>
        </w:rPr>
        <w:t>15 giải, đạt được tổng số 102</w:t>
      </w:r>
      <w:r w:rsidRPr="00B07C72">
        <w:rPr>
          <w:rFonts w:asciiTheme="majorHAnsi" w:hAnsiTheme="majorHAnsi" w:cstheme="majorHAnsi"/>
          <w:sz w:val="20"/>
          <w:szCs w:val="20"/>
          <w:lang w:val="fr-FR"/>
        </w:rPr>
        <w:t xml:space="preserve"> huy chương các loại</w:t>
      </w:r>
      <w:r w:rsidRPr="00B07C72">
        <w:rPr>
          <w:rFonts w:asciiTheme="majorHAnsi" w:hAnsiTheme="majorHAnsi" w:cstheme="majorHAnsi"/>
          <w:spacing w:val="-4"/>
          <w:sz w:val="20"/>
          <w:szCs w:val="20"/>
          <w:lang w:val="fi-FI"/>
        </w:rPr>
        <w:t xml:space="preserve"> đạt </w:t>
      </w:r>
      <w:r w:rsidRPr="004C1177">
        <w:rPr>
          <w:rFonts w:asciiTheme="majorHAnsi" w:hAnsiTheme="majorHAnsi" w:cstheme="majorHAnsi"/>
          <w:sz w:val="20"/>
          <w:szCs w:val="20"/>
          <w:lang w:val="vi-VN"/>
        </w:rPr>
        <w:t>15 HCV, 26 HCB, 61 HCĐ</w:t>
      </w:r>
      <w:r w:rsidRPr="00B07C72">
        <w:rPr>
          <w:rFonts w:asciiTheme="majorHAnsi" w:hAnsiTheme="majorHAnsi" w:cstheme="majorHAnsi"/>
          <w:spacing w:val="-4"/>
          <w:sz w:val="20"/>
          <w:szCs w:val="20"/>
          <w:lang w:val="fi-FI"/>
        </w:rPr>
        <w:t xml:space="preserve">. Quảng Trị tham gia </w:t>
      </w:r>
      <w:r w:rsidRPr="00B07C72">
        <w:rPr>
          <w:rFonts w:asciiTheme="majorHAnsi" w:hAnsiTheme="majorHAnsi" w:cstheme="majorHAnsi"/>
          <w:spacing w:val="-4"/>
          <w:sz w:val="20"/>
          <w:szCs w:val="20"/>
          <w:lang w:val="vi-VN"/>
        </w:rPr>
        <w:t>10 giải thể thao thành tích cao quốc gia đạt 32</w:t>
      </w:r>
      <w:r w:rsidRPr="004C1177">
        <w:rPr>
          <w:rFonts w:asciiTheme="majorHAnsi" w:hAnsiTheme="majorHAnsi" w:cstheme="majorHAnsi"/>
          <w:spacing w:val="-4"/>
          <w:sz w:val="20"/>
          <w:szCs w:val="20"/>
          <w:lang w:val="fi-FI"/>
        </w:rPr>
        <w:t xml:space="preserve"> huy chương</w:t>
      </w:r>
      <w:r w:rsidRPr="00B07C72">
        <w:rPr>
          <w:rFonts w:asciiTheme="majorHAnsi" w:hAnsiTheme="majorHAnsi" w:cstheme="majorHAnsi"/>
          <w:spacing w:val="-4"/>
          <w:sz w:val="20"/>
          <w:szCs w:val="20"/>
          <w:lang w:val="vi-VN"/>
        </w:rPr>
        <w:t>: 07 HCV, 07 HCB, 18 HCĐ.</w:t>
      </w:r>
      <w:r w:rsidRPr="004C1177">
        <w:rPr>
          <w:rFonts w:asciiTheme="majorHAnsi" w:hAnsiTheme="majorHAnsi" w:cstheme="majorHAnsi"/>
          <w:sz w:val="20"/>
          <w:szCs w:val="20"/>
          <w:lang w:val="fi-FI"/>
        </w:rPr>
        <w:t>.</w:t>
      </w:r>
    </w:p>
  </w:footnote>
  <w:footnote w:id="50">
    <w:p w14:paraId="225F990B" w14:textId="77777777" w:rsidR="00DB0C68" w:rsidRPr="00B07C72" w:rsidRDefault="00DB0C68" w:rsidP="00DB0C68">
      <w:pPr>
        <w:pStyle w:val="FootnoteText"/>
        <w:jc w:val="both"/>
        <w:rPr>
          <w:rFonts w:asciiTheme="majorHAnsi" w:hAnsiTheme="majorHAnsi" w:cstheme="majorHAnsi"/>
          <w:lang w:val="vi-VN"/>
        </w:rPr>
      </w:pPr>
      <w:r w:rsidRPr="00B07C72">
        <w:rPr>
          <w:rStyle w:val="FootnoteReference"/>
          <w:rFonts w:asciiTheme="majorHAnsi" w:hAnsiTheme="majorHAnsi" w:cstheme="majorHAnsi"/>
        </w:rPr>
        <w:footnoteRef/>
      </w:r>
      <w:r w:rsidRPr="00B07C72">
        <w:rPr>
          <w:rFonts w:asciiTheme="majorHAnsi" w:hAnsiTheme="majorHAnsi" w:cstheme="majorHAnsi"/>
          <w:lang w:val="vi-VN"/>
        </w:rPr>
        <w:t xml:space="preserve"> Lễ chầu lượt, lễ quan thầy, lễ Cầu ngư cho ngư dân ra khơi, lễ Phục sinh… (Công giáo); Lễ khai Kinh cầu an, cầu nguyện Quốc thái dân an, lễ phát lộc, cầu an đầu năm đầu năm, lễ Thượng Nguyên, lễ Phật Đản… (Phật giáo).</w:t>
      </w:r>
    </w:p>
  </w:footnote>
  <w:footnote w:id="51">
    <w:p w14:paraId="487EF4EA" w14:textId="77777777" w:rsidR="00DB0C68" w:rsidRPr="004C1177" w:rsidRDefault="00DB0C68" w:rsidP="00DB0C68">
      <w:pPr>
        <w:pStyle w:val="FootnoteText"/>
        <w:jc w:val="both"/>
        <w:rPr>
          <w:rFonts w:asciiTheme="majorHAnsi" w:hAnsiTheme="majorHAnsi" w:cstheme="majorHAnsi"/>
          <w:lang w:val="vi-VN"/>
        </w:rPr>
      </w:pPr>
      <w:r w:rsidRPr="00B07C72">
        <w:rPr>
          <w:rStyle w:val="FootnoteReference"/>
          <w:rFonts w:asciiTheme="majorHAnsi" w:hAnsiTheme="majorHAnsi" w:cstheme="majorHAnsi"/>
        </w:rPr>
        <w:footnoteRef/>
      </w:r>
      <w:r w:rsidRPr="004C1177">
        <w:rPr>
          <w:rFonts w:asciiTheme="majorHAnsi" w:hAnsiTheme="majorHAnsi" w:cstheme="majorHAnsi"/>
          <w:lang w:val="vi-VN"/>
        </w:rPr>
        <w:t xml:space="preserve"> Sở Nội vụ 02 tỉnh đã hoàn thành việc thẩm định, rà soát nhân sự UBND các xã mới, dự thảo các quyết định của cấp có thẩm quyền về điều chuyển CBCCVC tới các xã mới sau sắp xếp; phối hợp, xin ý kiến Ban Tổ chức Tỉnh uỷ về việc điều chuyển biên chế, CBCC giữa khối chính quyền và khối Đảng, Mặt trận. Thực hiện Nghị định số 178/2024/NĐ-CP ngày 31/12/2024 của Chính phủ:  Cơ quan chuyên môn đã trình Chủ tịch UBND tỉnh phê duyệt tinh giản biên chế: Đã phê duyệt: 962 trường hợp (Quảng Bình: 134; Quảng Trị: 828). Đang thẩm định: 758 hồ sơ (Quảng Bình: 680 dự kiến trình Chủ tịch UBND tỉnh trước ngày 25/6/2025; Quảng Trị: 78)</w:t>
      </w:r>
    </w:p>
  </w:footnote>
  <w:footnote w:id="52">
    <w:p w14:paraId="49869E82" w14:textId="77777777" w:rsidR="00DB0C68" w:rsidRPr="000D0FE7" w:rsidRDefault="00DB0C68" w:rsidP="00DB0C68">
      <w:pPr>
        <w:pStyle w:val="FootnoteText"/>
        <w:jc w:val="both"/>
        <w:rPr>
          <w:color w:val="000000" w:themeColor="text1"/>
          <w:sz w:val="18"/>
          <w:szCs w:val="18"/>
          <w:lang w:val="vi-VN"/>
        </w:rPr>
      </w:pPr>
      <w:r w:rsidRPr="00FA22A5">
        <w:rPr>
          <w:rStyle w:val="FootnoteReference"/>
          <w:color w:val="FF0000"/>
          <w:sz w:val="18"/>
          <w:szCs w:val="18"/>
        </w:rPr>
        <w:footnoteRef/>
      </w:r>
      <w:r w:rsidRPr="004C1177">
        <w:rPr>
          <w:color w:val="FF0000"/>
          <w:sz w:val="18"/>
          <w:szCs w:val="18"/>
          <w:lang w:val="vi-VN"/>
        </w:rPr>
        <w:t xml:space="preserve"> </w:t>
      </w:r>
      <w:r w:rsidRPr="000D0FE7">
        <w:rPr>
          <w:rFonts w:eastAsia="Calibri"/>
          <w:iCs/>
          <w:color w:val="000000" w:themeColor="text1"/>
          <w:sz w:val="18"/>
          <w:szCs w:val="18"/>
          <w:lang w:val="vi-VN"/>
        </w:rPr>
        <w:t xml:space="preserve">UBND tỉnh đã trình HĐND tỉnh thông qua 14 nghị quyết thành lập 14 cơ quan chuyên môn thuộc UBND tỉnh Quảng Trị; UBND tỉnh ban hành các quyết định quy định cơ cấu tổ chức của 14 sở, 01 tổ chức hành chính; quyết định thành lập 10 chi cục và tương đương; thành lập Trung tâm Phục vụ hành chính công cấp tỉnh; </w:t>
      </w:r>
      <w:r w:rsidRPr="000D0FE7">
        <w:rPr>
          <w:color w:val="000000" w:themeColor="text1"/>
          <w:sz w:val="18"/>
          <w:szCs w:val="18"/>
          <w:lang w:val="vi-VN"/>
        </w:rPr>
        <w:t>Quyết định thành lập, tổ chức lại, chuyển cơ quan quản lý đối với 03 đơn vị</w:t>
      </w:r>
      <w:r w:rsidRPr="000D0FE7">
        <w:rPr>
          <w:rStyle w:val="FootnoteReference"/>
          <w:color w:val="000000" w:themeColor="text1"/>
          <w:sz w:val="18"/>
          <w:szCs w:val="18"/>
        </w:rPr>
        <w:footnoteRef/>
      </w:r>
      <w:r w:rsidRPr="000D0FE7">
        <w:rPr>
          <w:color w:val="000000" w:themeColor="text1"/>
          <w:sz w:val="18"/>
          <w:szCs w:val="18"/>
          <w:lang w:val="vi-VN"/>
        </w:rPr>
        <w:t xml:space="preserve"> và Quyết định thành lập, tổ chức lại các đơn đơn vị sự nghiệp công lập thuộc sở, ban, ngành cấp tỉnh</w:t>
      </w:r>
    </w:p>
  </w:footnote>
  <w:footnote w:id="53">
    <w:p w14:paraId="4C7BB179" w14:textId="77777777" w:rsidR="00DB0C68" w:rsidRPr="000D0FE7" w:rsidRDefault="00DB0C68" w:rsidP="00DB0C68">
      <w:pPr>
        <w:pStyle w:val="FootnoteText"/>
        <w:jc w:val="both"/>
        <w:rPr>
          <w:color w:val="000000" w:themeColor="text1"/>
          <w:lang w:val="vi-VN"/>
        </w:rPr>
      </w:pPr>
      <w:r w:rsidRPr="000D0FE7">
        <w:rPr>
          <w:rStyle w:val="FootnoteReference"/>
          <w:color w:val="000000" w:themeColor="text1"/>
          <w:lang w:val="x-none" w:eastAsia="x-none"/>
        </w:rPr>
        <w:footnoteRef/>
      </w:r>
      <w:r w:rsidRPr="000D0FE7">
        <w:rPr>
          <w:color w:val="000000" w:themeColor="text1"/>
          <w:lang w:val="vi-VN"/>
        </w:rPr>
        <w:t xml:space="preserve"> </w:t>
      </w:r>
      <w:r w:rsidRPr="000D0FE7">
        <w:rPr>
          <w:color w:val="000000" w:themeColor="text1"/>
          <w:spacing w:val="-6"/>
          <w:lang w:val="vi-VN"/>
        </w:rPr>
        <w:t>Kết quả đến nay: Đã giải quyết được 2635 trường hợp (trong đó có 2150  trường hợp cán bộ công chức, viên chức, người lao động và lực lượng vũ trang theo Nghị định số 178/2024/NĐ-CP, Nghị định số 67/2025/NĐ-CP thuộc các cơ quan, đơn vị, địa phương (bao gồm các cơ quan Đảng, chính quyền, hội,..) và 485 người hoạt động không chuyên trách ở cấp xã theo Nghị định 154/2005/NĐ-CP.</w:t>
      </w:r>
    </w:p>
  </w:footnote>
  <w:footnote w:id="54">
    <w:p w14:paraId="40545D67" w14:textId="77777777" w:rsidR="00DB0C68" w:rsidRPr="000D0FE7" w:rsidRDefault="00DB0C68" w:rsidP="00DB0C68">
      <w:pPr>
        <w:pStyle w:val="FootnoteText"/>
        <w:jc w:val="both"/>
        <w:rPr>
          <w:rFonts w:asciiTheme="majorHAnsi" w:hAnsiTheme="majorHAnsi" w:cstheme="majorHAnsi"/>
          <w:color w:val="000000" w:themeColor="text1"/>
          <w:lang w:val="vi-VN"/>
        </w:rPr>
      </w:pPr>
      <w:r w:rsidRPr="000D0FE7">
        <w:rPr>
          <w:rStyle w:val="FootnoteReference"/>
          <w:rFonts w:asciiTheme="majorHAnsi" w:hAnsiTheme="majorHAnsi" w:cstheme="majorHAnsi"/>
          <w:color w:val="000000" w:themeColor="text1"/>
        </w:rPr>
        <w:footnoteRef/>
      </w:r>
      <w:r w:rsidRPr="000D0FE7">
        <w:rPr>
          <w:rFonts w:asciiTheme="majorHAnsi" w:hAnsiTheme="majorHAnsi" w:cstheme="majorHAnsi"/>
          <w:color w:val="000000" w:themeColor="text1"/>
          <w:lang w:val="vi-VN"/>
        </w:rPr>
        <w:t xml:space="preserve"> Quảng Bình: Chỉ số</w:t>
      </w:r>
      <w:r w:rsidRPr="000D0FE7">
        <w:rPr>
          <w:rFonts w:asciiTheme="majorHAnsi" w:hAnsiTheme="majorHAnsi" w:cstheme="majorHAnsi"/>
          <w:iCs/>
          <w:color w:val="000000" w:themeColor="text1"/>
          <w:lang w:val="vi-VN"/>
        </w:rPr>
        <w:t xml:space="preserve"> Hiệu quả quản trị và hành chính công</w:t>
      </w:r>
      <w:r w:rsidRPr="000D0FE7">
        <w:rPr>
          <w:rFonts w:asciiTheme="majorHAnsi" w:hAnsiTheme="majorHAnsi" w:cstheme="majorHAnsi"/>
          <w:color w:val="000000" w:themeColor="text1"/>
          <w:lang w:val="vi-VN"/>
        </w:rPr>
        <w:t xml:space="preserve"> (PAPI) tỉnh Quảng Bình đạt 43,80/80 điểm, xếp thứ 28/61 tỉnh, thành phố; Chỉ số cải cách hành chính (PAR INDEX) đạt 86,95 điểm, xếp thứ 48/63 tỉnh, thành phố (tăng 0,89 điểm và giảm 04 bậc so với năm 2023); Chỉ số hài lòng về sự phục vụ của cơ quan hành chính nhà nước (SIPAS) đạt 82,46%, xếp thứ 44/63 tỉnh, thành phố (giảm 19 bậc so với năm 2023). Quảng Trị: </w:t>
      </w:r>
      <w:r w:rsidRPr="000D0FE7">
        <w:rPr>
          <w:rFonts w:asciiTheme="majorHAnsi" w:hAnsiTheme="majorHAnsi" w:cstheme="majorHAnsi"/>
          <w:color w:val="000000" w:themeColor="text1"/>
          <w:spacing w:val="-4"/>
          <w:lang w:val="vi-VN"/>
        </w:rPr>
        <w:t>Kết quả năm 2024: Chỉ số PAR Index đứng thứ 44/63 tỉnh, thành; chỉ số SIPAS đứng thứ 47/63 tỉnh, thành; chỉ số PAPI đứng thứ 14/63 tỉnh, thành.</w:t>
      </w:r>
    </w:p>
  </w:footnote>
  <w:footnote w:id="55">
    <w:p w14:paraId="7F900837" w14:textId="77777777" w:rsidR="00DB0C68" w:rsidRPr="000D0FE7" w:rsidRDefault="00DB0C68" w:rsidP="00DB0C68">
      <w:pPr>
        <w:pStyle w:val="FootnoteText"/>
        <w:jc w:val="both"/>
        <w:rPr>
          <w:color w:val="000000" w:themeColor="text1"/>
          <w:lang w:val="vi-VN"/>
        </w:rPr>
      </w:pPr>
      <w:r w:rsidRPr="000D0FE7">
        <w:rPr>
          <w:rStyle w:val="FootnoteReference"/>
          <w:color w:val="000000" w:themeColor="text1"/>
        </w:rPr>
        <w:footnoteRef/>
      </w:r>
      <w:r w:rsidRPr="000D0FE7">
        <w:rPr>
          <w:color w:val="000000" w:themeColor="text1"/>
          <w:lang w:val="vi-VN"/>
        </w:rPr>
        <w:t xml:space="preserve"> Tính đến thời điểm hiện tại, trên địa bàn tỉnh Quảng Trị (mới) có 35.032 đối tượng NCC và thân nhân NCC đang hưởng trợ cấp ưu đãi hàng tháng, với số tiền chi trả 105.335 triệu/tháng.</w:t>
      </w:r>
    </w:p>
  </w:footnote>
  <w:footnote w:id="56">
    <w:p w14:paraId="539810FA" w14:textId="77777777" w:rsidR="00DB0C68" w:rsidRPr="000D0FE7" w:rsidRDefault="00DB0C68" w:rsidP="00DB0C68">
      <w:pPr>
        <w:pStyle w:val="FootnoteText"/>
        <w:jc w:val="both"/>
        <w:rPr>
          <w:color w:val="000000" w:themeColor="text1"/>
          <w:lang w:val="vi-VN"/>
        </w:rPr>
      </w:pPr>
      <w:r w:rsidRPr="000D0FE7">
        <w:rPr>
          <w:rStyle w:val="FootnoteReference"/>
          <w:color w:val="000000" w:themeColor="text1"/>
        </w:rPr>
        <w:footnoteRef/>
      </w:r>
      <w:r w:rsidRPr="000D0FE7">
        <w:rPr>
          <w:color w:val="000000" w:themeColor="text1"/>
          <w:lang w:val="vi-VN"/>
        </w:rPr>
        <w:t xml:space="preserve"> Trong 6 tháng đầu năm 2025, đã tiếp nhận và giải quyết chế độ, chính sách đối với 3.613 hồ sơ người có công với cách mạng (trong đó: 150 hồ sơ hưởng trợ cấp hàng tháng; 1.059 hồ sơ hưởng trợ cấp một lần và 2.404 hồ sơ khác); trả lời 49 đơn thư của công dân liên quan đến chế độ, chính sách ưu đãi người có công với cách mạng. Tổ chức tiếp nhận, làm Lễ truy điệu, an táng 104 hài cốt liệt sĩ (trong đó có 29 hài cốt liệt sĩ là quân tình nguyện và chuyên gia Việt Nam đã hy sinh tại nước bạn Lào, 75 hài cốt liệt sĩ được tìm kiếm, quy tập trong tỉnh) tại các nghĩa trang liệt sĩ trên địa bàn tỉnh. Dịp tết Nguyên đán Ất Tỵ năm 2025, toàn tỉnh (Quảng Trị mới) đã tổ chức trao tặng 99.378 suất quà đối với người có công và thân nhân người có công, kinh phí quà tặng của là 26.990,9 triệu đồng. Dịp kỷ niệm 50 năm ngày Giải phóng miền Nam, thống nhất đất nước (30/4/1975-30/4/2025), toàn tỉnh đã trao 49.325 suất quà với số tiền 24.916,5 triệu đồng. Dịp kỷ niệm 78 năm ngày Thương binh - Liệt sĩ (27/7/1947-27/7/2025) toàn tỉnh đã tổ chức trao tặng 47.633 suất quà với số tiền 14.459 triệu đồng từ quà tặng của Chủ tịch nước theo Quyết định số 1000/QĐ-CTN ngày 13 tháng 6 năm 2025...</w:t>
      </w:r>
    </w:p>
  </w:footnote>
  <w:footnote w:id="57">
    <w:p w14:paraId="0BD02F59" w14:textId="77777777" w:rsidR="00DB0C68" w:rsidRPr="000D0FE7" w:rsidRDefault="00DB0C68" w:rsidP="00DB0C68">
      <w:pPr>
        <w:pStyle w:val="FootnoteText"/>
        <w:jc w:val="both"/>
        <w:rPr>
          <w:color w:val="000000" w:themeColor="text1"/>
          <w:lang w:val="nl-NL"/>
        </w:rPr>
      </w:pPr>
      <w:r w:rsidRPr="000D0FE7">
        <w:rPr>
          <w:rStyle w:val="FootnoteReference"/>
          <w:color w:val="000000" w:themeColor="text1"/>
        </w:rPr>
        <w:footnoteRef/>
      </w:r>
      <w:r w:rsidRPr="000D0FE7">
        <w:rPr>
          <w:color w:val="000000" w:themeColor="text1"/>
          <w:lang w:val="vi-VN"/>
        </w:rPr>
        <w:t xml:space="preserve"> G</w:t>
      </w:r>
      <w:r w:rsidRPr="000D0FE7">
        <w:rPr>
          <w:rFonts w:asciiTheme="majorHAnsi" w:hAnsiTheme="majorHAnsi" w:cstheme="majorHAnsi"/>
          <w:color w:val="000000" w:themeColor="text1"/>
          <w:spacing w:val="-4"/>
          <w:lang w:val="nl-NL"/>
        </w:rPr>
        <w:t>ồm: 44 cuộc thanh tra hành chính, 93 cuộc thanh tra, kiểm tra chuyên ngành. Qua thanh tra, kiểm tra, phát hiện sai phạm 17.038 triệu đồng, kiến nghị thu hồi 6.962,6 triệu đồng, xử phạt vi phạm hành chính 6.665,9 triệu đồng, kiến nghị khác 3.409,5 triệu đồng</w:t>
      </w:r>
    </w:p>
  </w:footnote>
  <w:footnote w:id="58">
    <w:p w14:paraId="4CB52BB8" w14:textId="77777777" w:rsidR="00DB0C68" w:rsidRPr="000D0FE7" w:rsidRDefault="00DB0C68" w:rsidP="00DB0C68">
      <w:pPr>
        <w:pStyle w:val="FootnoteText"/>
        <w:jc w:val="both"/>
        <w:rPr>
          <w:rFonts w:asciiTheme="majorHAnsi" w:hAnsiTheme="majorHAnsi" w:cstheme="majorHAnsi"/>
          <w:color w:val="000000" w:themeColor="text1"/>
          <w:spacing w:val="-4"/>
          <w:lang w:val="nl-NL"/>
        </w:rPr>
      </w:pPr>
      <w:r w:rsidRPr="000D0FE7">
        <w:rPr>
          <w:rStyle w:val="FootnoteReference"/>
          <w:rFonts w:asciiTheme="majorHAnsi" w:hAnsiTheme="majorHAnsi" w:cstheme="majorHAnsi"/>
          <w:color w:val="000000" w:themeColor="text1"/>
        </w:rPr>
        <w:footnoteRef/>
      </w:r>
      <w:r w:rsidRPr="000D0FE7">
        <w:rPr>
          <w:rFonts w:asciiTheme="majorHAnsi" w:hAnsiTheme="majorHAnsi" w:cstheme="majorHAnsi"/>
          <w:color w:val="000000" w:themeColor="text1"/>
          <w:lang w:val="nl-NL"/>
        </w:rPr>
        <w:t xml:space="preserve"> </w:t>
      </w:r>
      <w:r w:rsidRPr="000D0FE7">
        <w:rPr>
          <w:rFonts w:asciiTheme="majorHAnsi" w:hAnsiTheme="majorHAnsi" w:cstheme="majorHAnsi"/>
          <w:color w:val="000000" w:themeColor="text1"/>
          <w:spacing w:val="-4"/>
          <w:lang w:val="nl-NL"/>
        </w:rPr>
        <w:t>Các cơ quan hành chính Nhà nư</w:t>
      </w:r>
      <w:r w:rsidRPr="000D0FE7">
        <w:rPr>
          <w:rFonts w:asciiTheme="majorHAnsi" w:hAnsiTheme="majorHAnsi" w:cstheme="majorHAnsi"/>
          <w:color w:val="000000" w:themeColor="text1"/>
          <w:spacing w:val="-4"/>
          <w:lang w:val="nl-NL"/>
        </w:rPr>
        <w:softHyphen/>
      </w:r>
      <w:r w:rsidRPr="000D0FE7">
        <w:rPr>
          <w:rFonts w:asciiTheme="majorHAnsi" w:hAnsiTheme="majorHAnsi" w:cstheme="majorHAnsi"/>
          <w:color w:val="000000" w:themeColor="text1"/>
          <w:spacing w:val="-4"/>
          <w:lang w:val="nl-NL"/>
        </w:rPr>
        <w:softHyphen/>
      </w:r>
      <w:r w:rsidRPr="000D0FE7">
        <w:rPr>
          <w:rFonts w:asciiTheme="majorHAnsi" w:hAnsiTheme="majorHAnsi" w:cstheme="majorHAnsi"/>
          <w:color w:val="000000" w:themeColor="text1"/>
          <w:spacing w:val="-4"/>
          <w:lang w:val="nl-NL"/>
        </w:rPr>
        <w:softHyphen/>
      </w:r>
      <w:r w:rsidRPr="000D0FE7">
        <w:rPr>
          <w:rFonts w:asciiTheme="majorHAnsi" w:hAnsiTheme="majorHAnsi" w:cstheme="majorHAnsi"/>
          <w:color w:val="000000" w:themeColor="text1"/>
          <w:spacing w:val="-4"/>
          <w:lang w:val="nl-NL"/>
        </w:rPr>
        <w:softHyphen/>
        <w:t>ớc đã tiếp 1.076 lượt/1.305 công dân; số vụ việc: 1.060 (818 vụ việc tiếp lần đầu, 242 tiếp nhiều lần); số đoàn đông người được tiếp: 22 đoàn (Quảng Bình: 08; Quảng Trị: 14); đã tiếp nhận 2.584 đơn khiếu nại, tố cáo, phản ánh, kiến nghị của công dân, trong đó số đơn đủ điều kiện xử lý: 2.334 đơn, cụ thể: Khiếu nại 109 đơn; tố cáo 259 đơn, phản ánh, kiến nghị 1.966 đơn</w:t>
      </w:r>
    </w:p>
  </w:footnote>
  <w:footnote w:id="59">
    <w:p w14:paraId="5D5B0922" w14:textId="77777777" w:rsidR="00DB0C68" w:rsidRPr="004C1177" w:rsidRDefault="00DB0C68" w:rsidP="00DB0C68">
      <w:pPr>
        <w:pStyle w:val="FootnoteText"/>
        <w:jc w:val="both"/>
        <w:rPr>
          <w:rFonts w:asciiTheme="majorHAnsi" w:hAnsiTheme="majorHAnsi" w:cstheme="majorHAnsi"/>
          <w:lang w:val="nl-NL"/>
        </w:rPr>
      </w:pPr>
      <w:r w:rsidRPr="000D0FE7">
        <w:rPr>
          <w:rStyle w:val="FootnoteReference"/>
          <w:rFonts w:asciiTheme="majorHAnsi" w:hAnsiTheme="majorHAnsi" w:cstheme="majorHAnsi"/>
          <w:color w:val="000000" w:themeColor="text1"/>
        </w:rPr>
        <w:footnoteRef/>
      </w:r>
      <w:r w:rsidRPr="000D0FE7">
        <w:rPr>
          <w:rFonts w:asciiTheme="majorHAnsi" w:hAnsiTheme="majorHAnsi" w:cstheme="majorHAnsi"/>
          <w:color w:val="000000" w:themeColor="text1"/>
          <w:lang w:val="nl-NL"/>
        </w:rPr>
        <w:t xml:space="preserve"> Ban hành KH công tác phòng, chống tham nhũng </w:t>
      </w:r>
      <w:r w:rsidRPr="004C1177">
        <w:rPr>
          <w:rFonts w:asciiTheme="majorHAnsi" w:hAnsiTheme="majorHAnsi" w:cstheme="majorHAnsi"/>
          <w:lang w:val="nl-NL"/>
        </w:rPr>
        <w:t>năm 2025; Kế hoạch xác minh tài sản, thu nhập năm 2025...</w:t>
      </w:r>
    </w:p>
  </w:footnote>
  <w:footnote w:id="60">
    <w:p w14:paraId="087A4EA6" w14:textId="77777777" w:rsidR="00DB0C68" w:rsidRPr="004C1177" w:rsidRDefault="00DB0C68" w:rsidP="00DB0C68">
      <w:pPr>
        <w:pStyle w:val="FootnoteText"/>
        <w:jc w:val="both"/>
        <w:rPr>
          <w:rFonts w:asciiTheme="majorHAnsi" w:hAnsiTheme="majorHAnsi" w:cstheme="majorHAnsi"/>
          <w:lang w:val="nl-NL"/>
        </w:rPr>
      </w:pPr>
      <w:r w:rsidRPr="00B07C72">
        <w:rPr>
          <w:rStyle w:val="FootnoteReference"/>
          <w:rFonts w:asciiTheme="majorHAnsi" w:hAnsiTheme="majorHAnsi" w:cstheme="majorHAnsi"/>
        </w:rPr>
        <w:footnoteRef/>
      </w:r>
      <w:r w:rsidRPr="004C1177">
        <w:rPr>
          <w:rFonts w:asciiTheme="majorHAnsi" w:hAnsiTheme="majorHAnsi" w:cstheme="majorHAnsi"/>
          <w:lang w:val="nl-NL"/>
        </w:rPr>
        <w:t xml:space="preserve"> Trong đó: Quảng Bình xảy ra 71 vụ tai nạn giao thông làm chết 53 người, bị thương 43 người; 02 vụ cháy với giá trị thiệt hại tạm ước khoảng 55,4 triệu đồng, không có thiệt hại về người. Quảng Trị xảy ra 77 vụ tai nạn giao thông, làm chết 44 người, bị thương 60 người; có 07 vụ cháy, thiệt hại tài sản ước tính 131 triệu đồng</w:t>
      </w:r>
    </w:p>
  </w:footnote>
  <w:footnote w:id="61">
    <w:p w14:paraId="2914B620" w14:textId="77777777" w:rsidR="00182E3A" w:rsidRPr="000D0FE7" w:rsidRDefault="00182E3A" w:rsidP="00182E3A">
      <w:pPr>
        <w:pStyle w:val="FootnoteText"/>
        <w:rPr>
          <w:lang w:val="nl-NL"/>
        </w:rPr>
      </w:pPr>
      <w:r w:rsidRPr="000D0FE7">
        <w:rPr>
          <w:rStyle w:val="FootnoteReference"/>
        </w:rPr>
        <w:footnoteRef/>
      </w:r>
      <w:r w:rsidRPr="000D0FE7">
        <w:rPr>
          <w:lang w:val="nl-NL"/>
        </w:rPr>
        <w:t xml:space="preserve"> Trong đó: Khu vực nông, lâm nghiệp và thủy sản đạt </w:t>
      </w:r>
      <w:r w:rsidRPr="000D0FE7">
        <w:t>3</w:t>
      </w:r>
      <w:r w:rsidRPr="000D0FE7">
        <w:rPr>
          <w:lang w:val="nl-NL"/>
        </w:rPr>
        <w:t>,</w:t>
      </w:r>
      <w:r w:rsidRPr="000D0FE7">
        <w:t>23</w:t>
      </w:r>
      <w:r w:rsidRPr="000D0FE7">
        <w:rPr>
          <w:lang w:val="nl-NL"/>
        </w:rPr>
        <w:t>%; Khu vực công nghiệp – xây dựng đạt 1</w:t>
      </w:r>
      <w:r w:rsidRPr="000D0FE7">
        <w:t>2</w:t>
      </w:r>
      <w:r w:rsidRPr="000D0FE7">
        <w:rPr>
          <w:lang w:val="nl-NL"/>
        </w:rPr>
        <w:t>,</w:t>
      </w:r>
      <w:r w:rsidRPr="000D0FE7">
        <w:t>05</w:t>
      </w:r>
      <w:r w:rsidRPr="000D0FE7">
        <w:rPr>
          <w:lang w:val="nl-NL"/>
        </w:rPr>
        <w:t xml:space="preserve">%; Khu vực dịch vụ đạt </w:t>
      </w:r>
      <w:r w:rsidRPr="000D0FE7">
        <w:t>8</w:t>
      </w:r>
      <w:r w:rsidRPr="000D0FE7">
        <w:rPr>
          <w:lang w:val="nl-NL"/>
        </w:rPr>
        <w:t>,</w:t>
      </w:r>
      <w:r w:rsidRPr="000D0FE7">
        <w:t>04</w:t>
      </w:r>
      <w:r w:rsidRPr="000D0FE7">
        <w:rPr>
          <w:lang w:val="nl-NL"/>
        </w:rPr>
        <w:t xml:space="preserve">%; Thuế sản phẩm trừ trợ cấp sản phẩm đạt </w:t>
      </w:r>
      <w:r w:rsidRPr="000D0FE7">
        <w:t>7</w:t>
      </w:r>
      <w:r w:rsidRPr="000D0FE7">
        <w:rPr>
          <w:lang w:val="nl-NL"/>
        </w:rPr>
        <w:t>,</w:t>
      </w:r>
      <w:r w:rsidRPr="000D0FE7">
        <w:t>53</w:t>
      </w:r>
      <w:r w:rsidRPr="000D0FE7">
        <w:rPr>
          <w:lang w:val="nl-NL"/>
        </w:rPr>
        <w:t>%</w:t>
      </w:r>
    </w:p>
  </w:footnote>
  <w:footnote w:id="62">
    <w:p w14:paraId="1A9BAA37" w14:textId="77777777" w:rsidR="00182E3A" w:rsidRDefault="00182E3A" w:rsidP="00182E3A">
      <w:pPr>
        <w:pStyle w:val="FootnoteText"/>
        <w:jc w:val="both"/>
        <w:rPr>
          <w:rFonts w:asciiTheme="majorHAnsi" w:hAnsiTheme="majorHAnsi" w:cstheme="majorHAnsi"/>
          <w:lang w:val="es-BO"/>
        </w:rPr>
      </w:pPr>
      <w:r>
        <w:rPr>
          <w:rStyle w:val="FootnoteReference"/>
          <w:rFonts w:asciiTheme="majorHAnsi" w:hAnsiTheme="majorHAnsi" w:cstheme="majorHAnsi"/>
        </w:rPr>
        <w:footnoteRef/>
      </w:r>
      <w:r>
        <w:rPr>
          <w:rFonts w:asciiTheme="majorHAnsi" w:hAnsiTheme="majorHAnsi" w:cstheme="majorHAnsi"/>
          <w:lang w:val="nl-NL"/>
        </w:rPr>
        <w:t xml:space="preserve"> </w:t>
      </w:r>
      <w:r>
        <w:rPr>
          <w:rFonts w:asciiTheme="majorHAnsi" w:hAnsiTheme="majorHAnsi" w:cstheme="majorHAnsi"/>
          <w:lang w:val="es-BO"/>
        </w:rPr>
        <w:t>Dự án Nhà máy Nhiệt điện Quảng Trạch 1; Dự án đầu tư xây dựng đường bộ cao tốc Bắc Nam phía Đông đoạn qua tỉnh; Dự án nâng cấp, mở rộng một số cầu, hầm trên Quốc lộ 1 (cầu Gianh, cầu Quán Hàu và hầm Đèo Ngang); Dự án đường và cầu vượt đường sắt Trung tâm thành phố Đồng Hới; Dự án đường ven biển và cầu Nhật Lệ 3; Dự án Trung tâm Thể dục - Thể thao tỉnh Quảng Bình; Dự án Bệnh viện Đa khoa Bắc Quảng Bình; Dự án cải tạo đường sắt khu vực đèo Khe Nét; Đường nối đường Hồ Chí Minh nhánh Đông đến đường Hồ Chí Minh nhánh Tây, Đường tránh phía Đông thành phố Đông Hà (đoạn từ Km741+170/QL1 (Dốc Miếu) đến Km10+187/QL9 về cảng Cửa Việt và đoạn từ nút giao đường Nguyễn Hoàng đến Nam cầu sông Hiếu), cảng hàng không Quảng Trị, băng tải vận chuyển than đá từ Lào về Việt Nam, khu bến cảng Mỹ Thủy, khu công nghiệp Quảng Trị, dự án LNG Hải Lăng giai đoạn 1,</w:t>
      </w:r>
      <w:r>
        <w:rPr>
          <w:lang w:val="nl-NL"/>
        </w:rPr>
        <w:t xml:space="preserve"> </w:t>
      </w:r>
      <w:r>
        <w:rPr>
          <w:rFonts w:asciiTheme="majorHAnsi" w:hAnsiTheme="majorHAnsi" w:cstheme="majorHAnsi"/>
          <w:lang w:val="es-BO"/>
        </w:rPr>
        <w:t>Hệ thống các trục đường kết nối trung tâm Đồng Hới với Khu du lịch quốc gia Phong Nha - Kẻ Bàng; Mở rộng đường Trương Pháp; Nguyễn Du, Quách Xuân Kỳ; Đầu tư xây dựng các bãi đỗ xe công cộng…</w:t>
      </w:r>
    </w:p>
  </w:footnote>
  <w:footnote w:id="63">
    <w:p w14:paraId="60DDC97C" w14:textId="77777777" w:rsidR="00182E3A" w:rsidRDefault="00182E3A" w:rsidP="00182E3A">
      <w:pPr>
        <w:pStyle w:val="FootnoteText"/>
        <w:jc w:val="both"/>
        <w:rPr>
          <w:lang w:val="da-DK"/>
        </w:rPr>
      </w:pPr>
      <w:r>
        <w:rPr>
          <w:rStyle w:val="FootnoteReference"/>
        </w:rPr>
        <w:footnoteRef/>
      </w:r>
      <w:r>
        <w:rPr>
          <w:lang w:val="da-DK"/>
        </w:rPr>
        <w:t xml:space="preserve"> </w:t>
      </w:r>
      <w:r>
        <w:rPr>
          <w:iCs/>
          <w:shd w:val="clear" w:color="auto" w:fill="FFFFFF"/>
          <w:lang w:val="es-ES"/>
        </w:rPr>
        <w:t>trước mắt là 03 dự án đã được UBND tỉnh cấp chủ trương đầu tư gồm: Dự án “Nuôi tôm công nghệ cao - RAS” của Công ty Cổ phần Camimex Quảng Trị (quy mô 8,2 ha); Dự án “Nuôi cá Hồi Vân công nghệ cao RAS” của Công ty Cổ phần Camimex Quảng Trị (quy mô 3,33 ha); Dự án “Trang trại nuôi tôm công nghệ cao Vĩnh Giang” của Hộ kinh doanh Hoàng Thế Nam (quy mô 3,78691 ha).</w:t>
      </w:r>
    </w:p>
  </w:footnote>
  <w:footnote w:id="64">
    <w:p w14:paraId="37877B28" w14:textId="77777777" w:rsidR="00182E3A" w:rsidRDefault="00182E3A" w:rsidP="00182E3A">
      <w:pPr>
        <w:pStyle w:val="FootnoteText"/>
        <w:jc w:val="both"/>
        <w:rPr>
          <w:rFonts w:asciiTheme="majorHAnsi" w:hAnsiTheme="majorHAnsi" w:cstheme="majorHAnsi"/>
          <w:lang w:val="da-DK"/>
        </w:rPr>
      </w:pPr>
      <w:r>
        <w:rPr>
          <w:rStyle w:val="FootnoteReference"/>
          <w:rFonts w:asciiTheme="majorHAnsi" w:hAnsiTheme="majorHAnsi" w:cstheme="majorHAnsi"/>
        </w:rPr>
        <w:footnoteRef/>
      </w:r>
      <w:r>
        <w:rPr>
          <w:rFonts w:asciiTheme="majorHAnsi" w:hAnsiTheme="majorHAnsi" w:cstheme="majorHAnsi"/>
          <w:lang w:val="da-DK"/>
        </w:rPr>
        <w:t xml:space="preserve"> N</w:t>
      </w:r>
      <w:r>
        <w:rPr>
          <w:rFonts w:asciiTheme="majorHAnsi" w:hAnsiTheme="majorHAnsi" w:cstheme="majorHAnsi"/>
          <w:lang w:val="pt-BR"/>
        </w:rPr>
        <w:t xml:space="preserve">hư: </w:t>
      </w:r>
      <w:r>
        <w:rPr>
          <w:rFonts w:asciiTheme="majorHAnsi" w:hAnsiTheme="majorHAnsi" w:cstheme="majorHAnsi"/>
          <w:lang w:val="vi-VN"/>
        </w:rPr>
        <w:t>80 năm Cách mạng Tháng Tám và Quốc khánh Nước Cộng hòa xã hội chủ nghĩa Việt Nam; 78 năm ngày thương binh liệt sỹ (27/7/1947 - 27/7/202</w:t>
      </w:r>
      <w:r>
        <w:rPr>
          <w:rFonts w:asciiTheme="majorHAnsi" w:hAnsiTheme="majorHAnsi" w:cstheme="majorHAnsi"/>
          <w:lang w:val="da-DK"/>
        </w:rPr>
        <w:t>5</w:t>
      </w:r>
      <w:r>
        <w:rPr>
          <w:rFonts w:asciiTheme="majorHAnsi" w:hAnsiTheme="majorHAnsi" w:cstheme="majorHAnsi"/>
          <w:lang w:val="vi-VN"/>
        </w:rPr>
        <w:t>)</w:t>
      </w:r>
      <w:r>
        <w:rPr>
          <w:rFonts w:asciiTheme="majorHAnsi" w:hAnsiTheme="majorHAnsi" w:cstheme="majorHAnsi"/>
          <w:bCs/>
          <w:lang w:val="vi-VN"/>
        </w:rPr>
        <w:t>;</w:t>
      </w:r>
      <w:r>
        <w:rPr>
          <w:rFonts w:asciiTheme="majorHAnsi" w:hAnsiTheme="majorHAnsi" w:cstheme="majorHAnsi"/>
          <w:lang w:val="pt-BR"/>
        </w:rPr>
        <w:t>…</w:t>
      </w:r>
    </w:p>
  </w:footnote>
  <w:footnote w:id="65">
    <w:p w14:paraId="638C7097" w14:textId="1170DE19" w:rsidR="00182E3A" w:rsidRDefault="00182E3A" w:rsidP="00182E3A">
      <w:pPr>
        <w:pStyle w:val="FootnoteText"/>
        <w:jc w:val="both"/>
        <w:rPr>
          <w:rFonts w:asciiTheme="majorHAnsi" w:hAnsiTheme="majorHAnsi" w:cstheme="majorHAnsi"/>
          <w:spacing w:val="-4"/>
          <w:lang w:val="sq-AL"/>
        </w:rPr>
      </w:pPr>
      <w:r>
        <w:rPr>
          <w:rStyle w:val="FootnoteReference"/>
          <w:rFonts w:asciiTheme="majorHAnsi" w:hAnsiTheme="majorHAnsi" w:cstheme="majorHAnsi"/>
          <w:spacing w:val="-4"/>
        </w:rPr>
        <w:footnoteRef/>
      </w:r>
      <w:r>
        <w:rPr>
          <w:rFonts w:asciiTheme="majorHAnsi" w:hAnsiTheme="majorHAnsi" w:cstheme="majorHAnsi"/>
          <w:spacing w:val="-4"/>
          <w:lang w:val="sq-AL"/>
        </w:rPr>
        <w:t xml:space="preserve"> Khu di tích Quốc gia đặc biệt Thành cổ Quảng Trị và những địa điểm lưu niệm sự kiện 81 ngày đêm chiến đấu, bảo vệ Thành cổ Quảng Trị; Công viên thống nhất tại khu di tích quốc gia đặc biệt Đôi bờ Hiền Lương- Bến Hải; Bảo tàng Thành cổ Quảng Trị, Nhà lưu niệm Tổng bí thư Lê Duẩn, Địa đạo Vịnh Mốc, Bảo tàng ký ức chiến tranh và khát vọng hòa bình</w:t>
      </w:r>
      <w:r w:rsidR="00981BE2">
        <w:rPr>
          <w:rFonts w:asciiTheme="majorHAnsi" w:hAnsiTheme="majorHAnsi" w:cstheme="majorHAnsi"/>
          <w:spacing w:val="-4"/>
          <w:lang w:val="sq-AL"/>
        </w:rPr>
        <w:t>,</w:t>
      </w:r>
      <w:r w:rsidR="00981BE2" w:rsidRPr="00981BE2">
        <w:rPr>
          <w:rFonts w:asciiTheme="majorHAnsi" w:hAnsiTheme="majorHAnsi" w:cstheme="majorHAnsi"/>
          <w:color w:val="EE0000"/>
          <w:spacing w:val="-4"/>
          <w:lang w:val="sq-AL"/>
        </w:rPr>
        <w:t xml:space="preserve"> </w:t>
      </w:r>
      <w:r w:rsidR="00981BE2" w:rsidRPr="00EB0BEB">
        <w:rPr>
          <w:rFonts w:asciiTheme="majorHAnsi" w:hAnsiTheme="majorHAnsi" w:cstheme="majorHAnsi"/>
          <w:color w:val="EE0000"/>
          <w:spacing w:val="-4"/>
          <w:lang w:val="sq-AL"/>
        </w:rPr>
        <w:t>Trường Chính trị Lê Duẩn</w:t>
      </w:r>
      <w:r>
        <w:rPr>
          <w:rFonts w:asciiTheme="majorHAnsi" w:hAnsiTheme="majorHAnsi" w:cstheme="majorHAnsi"/>
          <w:spacing w:val="-4"/>
          <w:lang w:val="sq-AL"/>
        </w:rPr>
        <w:t>.</w:t>
      </w:r>
    </w:p>
  </w:footnote>
  <w:footnote w:id="66">
    <w:p w14:paraId="1DC84080" w14:textId="77777777" w:rsidR="00182E3A" w:rsidRDefault="00182E3A" w:rsidP="00182E3A">
      <w:pPr>
        <w:pStyle w:val="FootnoteText"/>
        <w:jc w:val="both"/>
        <w:rPr>
          <w:lang w:val="sq-AL"/>
        </w:rPr>
      </w:pPr>
      <w:r>
        <w:rPr>
          <w:rStyle w:val="FootnoteReference"/>
        </w:rPr>
        <w:footnoteRef/>
      </w:r>
      <w:r>
        <w:rPr>
          <w:lang w:val="sq-AL"/>
        </w:rPr>
        <w:t xml:space="preserve"> </w:t>
      </w:r>
      <w:r>
        <w:rPr>
          <w:szCs w:val="28"/>
          <w:lang w:val="sq-AL"/>
        </w:rPr>
        <w:t>theo Nghị định số 178/2024/NĐ-CP ngày 31/12/2024; Nghị định số 67/2025/NĐ-CP của Chính phủ và Nghị định số 154/2025/NĐ-CP ngày 15/6/2025 của Chính phủ</w:t>
      </w:r>
    </w:p>
  </w:footnote>
  <w:footnote w:id="67">
    <w:p w14:paraId="265F3AB4" w14:textId="77777777" w:rsidR="00182E3A" w:rsidRDefault="00182E3A" w:rsidP="00182E3A">
      <w:pPr>
        <w:pStyle w:val="FootnoteText"/>
        <w:jc w:val="both"/>
        <w:rPr>
          <w:lang w:val="sq-AL"/>
        </w:rPr>
      </w:pPr>
      <w:r>
        <w:rPr>
          <w:rStyle w:val="FootnoteReference"/>
        </w:rPr>
        <w:footnoteRef/>
      </w:r>
      <w:r>
        <w:rPr>
          <w:lang w:val="sq-AL"/>
        </w:rPr>
        <w:t xml:space="preserve"> </w:t>
      </w:r>
      <w:r>
        <w:rPr>
          <w:lang w:val="nl-NL"/>
        </w:rPr>
        <w:t>“Cả nước thi đua đổi mới sáng tạo và chuyển đổi số”; khen thưởng phong trào thi đua “Cả nước chung sức xây dựng NTM” giai đoạn 2021-2025; phong trào thi đua “Đẩy mạnh phát triển kết cấu hạ tầng đồng bộ, hiện đại; thực hiện tiết kiệm, chống lãng phí”; khen thưởng các tập thể, cá nhân có thành tích xuất sắc trong công tác cải cách hành chính nhà nước giai đoạn 2021 – 2025.</w:t>
      </w:r>
    </w:p>
  </w:footnote>
  <w:footnote w:id="68">
    <w:p w14:paraId="2E5BDAD1" w14:textId="77777777" w:rsidR="00182E3A" w:rsidRDefault="00182E3A" w:rsidP="00182E3A">
      <w:pPr>
        <w:pStyle w:val="FootnoteText"/>
        <w:rPr>
          <w:lang w:val="sq-AL"/>
        </w:rPr>
      </w:pPr>
      <w:r>
        <w:rPr>
          <w:rStyle w:val="FootnoteReference"/>
        </w:rPr>
        <w:footnoteRef/>
      </w:r>
      <w:r>
        <w:rPr>
          <w:lang w:val="sq-AL"/>
        </w:rPr>
        <w:t xml:space="preserve"> </w:t>
      </w:r>
      <w:r>
        <w:rPr>
          <w:rFonts w:asciiTheme="majorHAnsi" w:hAnsiTheme="majorHAnsi" w:cstheme="majorHAnsi"/>
          <w:szCs w:val="28"/>
          <w:lang w:val="pt-BR"/>
        </w:rPr>
        <w:t>Do ảnh hưởng từ việc thành lập mô hình thanh tra hai cấp và việc sáp nhập địa giới hành chính</w:t>
      </w:r>
    </w:p>
  </w:footnote>
  <w:footnote w:id="69">
    <w:p w14:paraId="5B15AEA7" w14:textId="7DA58537" w:rsidR="00D74393" w:rsidRPr="004C1177" w:rsidRDefault="00D74393">
      <w:pPr>
        <w:pStyle w:val="FootnoteText"/>
        <w:rPr>
          <w:lang w:val="sq-AL"/>
        </w:rPr>
      </w:pPr>
      <w:r>
        <w:rPr>
          <w:rStyle w:val="FootnoteReference"/>
        </w:rPr>
        <w:footnoteRef/>
      </w:r>
      <w:r w:rsidRPr="004C1177">
        <w:rPr>
          <w:lang w:val="sq-AL"/>
        </w:rPr>
        <w:t xml:space="preserve"> Rà soát sau sắp xếp ĐVHC cấp xã: Đạt 39/69 tổng số xã.</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7DBD" w14:textId="77777777" w:rsidR="00450A8B" w:rsidRDefault="00450A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EF65" w14:textId="25979173" w:rsidR="00450A8B" w:rsidRPr="00757AAC" w:rsidRDefault="00450A8B" w:rsidP="00757AAC">
    <w:pPr>
      <w:pStyle w:val="Header"/>
      <w:jc w:val="center"/>
      <w:rPr>
        <w:sz w:val="26"/>
        <w:szCs w:val="26"/>
      </w:rPr>
    </w:pPr>
    <w:r w:rsidRPr="00757AAC">
      <w:rPr>
        <w:sz w:val="26"/>
        <w:szCs w:val="26"/>
      </w:rPr>
      <w:fldChar w:fldCharType="begin"/>
    </w:r>
    <w:r w:rsidRPr="00757AAC">
      <w:rPr>
        <w:sz w:val="26"/>
        <w:szCs w:val="26"/>
      </w:rPr>
      <w:instrText xml:space="preserve"> PAGE   \* MERGEFORMAT </w:instrText>
    </w:r>
    <w:r w:rsidRPr="00757AAC">
      <w:rPr>
        <w:sz w:val="26"/>
        <w:szCs w:val="26"/>
      </w:rPr>
      <w:fldChar w:fldCharType="separate"/>
    </w:r>
    <w:r w:rsidR="009E7DB1">
      <w:rPr>
        <w:noProof/>
        <w:sz w:val="26"/>
        <w:szCs w:val="26"/>
      </w:rPr>
      <w:t>20</w:t>
    </w:r>
    <w:r w:rsidRPr="00757AAC">
      <w:rPr>
        <w:noProof/>
        <w:sz w:val="26"/>
        <w:szCs w:val="2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B8F7" w14:textId="77777777" w:rsidR="00450A8B" w:rsidRDefault="00450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712293CC"/>
    <w:lvl w:ilvl="0">
      <w:start w:val="1"/>
      <w:numFmt w:val="decimal"/>
      <w:lvlText w:val="%1."/>
      <w:lvlJc w:val="left"/>
      <w:pPr>
        <w:tabs>
          <w:tab w:val="num" w:pos="1134"/>
        </w:tabs>
        <w:ind w:left="0" w:firstLine="567"/>
      </w:pPr>
      <w:rPr>
        <w:rFonts w:hint="default"/>
        <w:b/>
        <w:i w:val="0"/>
      </w:rPr>
    </w:lvl>
    <w:lvl w:ilvl="1">
      <w:start w:val="1"/>
      <w:numFmt w:val="bullet"/>
      <w:lvlText w:val=""/>
      <w:lvlJc w:val="left"/>
      <w:pPr>
        <w:tabs>
          <w:tab w:val="num" w:pos="1080"/>
        </w:tabs>
        <w:ind w:left="-54" w:firstLine="567"/>
      </w:pPr>
      <w:rPr>
        <w:rFonts w:ascii="Wingdings" w:hAnsi="Wingdings" w:hint="default"/>
        <w:b w:val="0"/>
        <w:i w:val="0"/>
        <w:color w:val="auto"/>
      </w:rPr>
    </w:lvl>
    <w:lvl w:ilvl="2">
      <w:start w:val="1"/>
      <w:numFmt w:val="decimal"/>
      <w:isLgl/>
      <w:lvlText w:val="%1.%2.%3."/>
      <w:lvlJc w:val="left"/>
      <w:pPr>
        <w:tabs>
          <w:tab w:val="num" w:pos="1134"/>
        </w:tabs>
        <w:ind w:left="0" w:firstLine="567"/>
      </w:pPr>
      <w:rPr>
        <w:rFonts w:hint="default"/>
        <w:b/>
        <w:i/>
      </w:rPr>
    </w:lvl>
    <w:lvl w:ilvl="3">
      <w:start w:val="1"/>
      <w:numFmt w:val="decimal"/>
      <w:isLgl/>
      <w:lvlText w:val="%1.%2.%3.%4."/>
      <w:lvlJc w:val="left"/>
      <w:pPr>
        <w:tabs>
          <w:tab w:val="num" w:pos="1134"/>
        </w:tabs>
        <w:ind w:left="0" w:firstLine="567"/>
      </w:pPr>
      <w:rPr>
        <w:rFonts w:hint="default"/>
        <w:b/>
        <w:i/>
      </w:rPr>
    </w:lvl>
    <w:lvl w:ilvl="4">
      <w:start w:val="1"/>
      <w:numFmt w:val="decimal"/>
      <w:isLgl/>
      <w:lvlText w:val="%1.%2.%3.%4.%5."/>
      <w:lvlJc w:val="left"/>
      <w:pPr>
        <w:tabs>
          <w:tab w:val="num" w:pos="1134"/>
        </w:tabs>
        <w:ind w:left="0" w:firstLine="567"/>
      </w:pPr>
      <w:rPr>
        <w:rFonts w:hint="default"/>
        <w:b/>
        <w:i/>
      </w:rPr>
    </w:lvl>
    <w:lvl w:ilvl="5">
      <w:start w:val="1"/>
      <w:numFmt w:val="decimal"/>
      <w:isLgl/>
      <w:lvlText w:val="%1.%2.%3.%4.%5.%6."/>
      <w:lvlJc w:val="left"/>
      <w:pPr>
        <w:tabs>
          <w:tab w:val="num" w:pos="1134"/>
        </w:tabs>
        <w:ind w:left="0" w:firstLine="567"/>
      </w:pPr>
      <w:rPr>
        <w:rFonts w:hint="default"/>
        <w:b/>
        <w:i/>
      </w:rPr>
    </w:lvl>
    <w:lvl w:ilvl="6">
      <w:start w:val="1"/>
      <w:numFmt w:val="decimal"/>
      <w:isLgl/>
      <w:lvlText w:val="%1.%2.%3.%4.%5.%6.%7."/>
      <w:lvlJc w:val="left"/>
      <w:pPr>
        <w:tabs>
          <w:tab w:val="num" w:pos="1134"/>
        </w:tabs>
        <w:ind w:left="0" w:firstLine="567"/>
      </w:pPr>
      <w:rPr>
        <w:rFonts w:hint="default"/>
        <w:b/>
        <w:i/>
      </w:rPr>
    </w:lvl>
    <w:lvl w:ilvl="7">
      <w:start w:val="1"/>
      <w:numFmt w:val="decimal"/>
      <w:isLgl/>
      <w:lvlText w:val="%1.%2.%3.%4.%5.%6.%7.%8."/>
      <w:lvlJc w:val="left"/>
      <w:pPr>
        <w:tabs>
          <w:tab w:val="num" w:pos="1134"/>
        </w:tabs>
        <w:ind w:left="0" w:firstLine="567"/>
      </w:pPr>
      <w:rPr>
        <w:rFonts w:hint="default"/>
        <w:b/>
        <w:i/>
      </w:rPr>
    </w:lvl>
    <w:lvl w:ilvl="8">
      <w:start w:val="1"/>
      <w:numFmt w:val="decimal"/>
      <w:isLgl/>
      <w:lvlText w:val="%1.%2.%3.%4.%5.%6.%7.%8.%9."/>
      <w:lvlJc w:val="left"/>
      <w:pPr>
        <w:tabs>
          <w:tab w:val="num" w:pos="1134"/>
        </w:tabs>
        <w:ind w:left="0" w:firstLine="567"/>
      </w:pPr>
      <w:rPr>
        <w:rFonts w:hint="default"/>
        <w:b/>
        <w:i/>
      </w:rPr>
    </w:lvl>
  </w:abstractNum>
  <w:abstractNum w:abstractNumId="1" w15:restartNumberingAfterBreak="0">
    <w:nsid w:val="00000008"/>
    <w:multiLevelType w:val="multilevel"/>
    <w:tmpl w:val="00000008"/>
    <w:lvl w:ilvl="0">
      <w:start w:val="6"/>
      <w:numFmt w:val="bullet"/>
      <w:lvlText w:val="-"/>
      <w:lvlJc w:val="left"/>
      <w:pPr>
        <w:tabs>
          <w:tab w:val="num" w:pos="567"/>
        </w:tabs>
        <w:ind w:left="567" w:hanging="567"/>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000009"/>
    <w:multiLevelType w:val="multilevel"/>
    <w:tmpl w:val="00000009"/>
    <w:lvl w:ilvl="0">
      <w:start w:val="1"/>
      <w:numFmt w:val="upperRoman"/>
      <w:lvlText w:val="%1."/>
      <w:lvlJc w:val="left"/>
      <w:pPr>
        <w:tabs>
          <w:tab w:val="num" w:pos="1134"/>
        </w:tabs>
        <w:ind w:left="0" w:firstLine="567"/>
      </w:pPr>
      <w:rPr>
        <w:rFonts w:hint="default"/>
      </w:rPr>
    </w:lvl>
    <w:lvl w:ilvl="1">
      <w:start w:val="1"/>
      <w:numFmt w:val="decimal"/>
      <w:lvlText w:val="%2."/>
      <w:lvlJc w:val="left"/>
      <w:pPr>
        <w:tabs>
          <w:tab w:val="num" w:pos="1134"/>
        </w:tabs>
        <w:ind w:left="0" w:firstLine="567"/>
      </w:pPr>
      <w:rPr>
        <w:rFonts w:hint="default"/>
        <w:b/>
      </w:rPr>
    </w:lvl>
    <w:lvl w:ilvl="2">
      <w:start w:val="1"/>
      <w:numFmt w:val="decimal"/>
      <w:lvlText w:val="%2.%3."/>
      <w:lvlJc w:val="left"/>
      <w:pPr>
        <w:tabs>
          <w:tab w:val="num" w:pos="1134"/>
        </w:tabs>
        <w:ind w:left="0" w:firstLine="567"/>
      </w:pPr>
      <w:rPr>
        <w:rFonts w:hint="default"/>
      </w:rPr>
    </w:lvl>
    <w:lvl w:ilvl="3">
      <w:start w:val="1"/>
      <w:numFmt w:val="bullet"/>
      <w:lvlText w:val="-"/>
      <w:lvlJc w:val="left"/>
      <w:pPr>
        <w:tabs>
          <w:tab w:val="num" w:pos="1107"/>
        </w:tabs>
        <w:ind w:left="-27" w:firstLine="567"/>
      </w:pPr>
      <w:rPr>
        <w:rFonts w:ascii="Times New Roman" w:hAnsi="Times New Roman" w:cs="Times New Roman" w:hint="default"/>
      </w:rPr>
    </w:lvl>
    <w:lvl w:ilvl="4">
      <w:start w:val="1"/>
      <w:numFmt w:val="bullet"/>
      <w:lvlText w:val=""/>
      <w:lvlJc w:val="left"/>
      <w:pPr>
        <w:tabs>
          <w:tab w:val="num" w:pos="1134"/>
        </w:tabs>
        <w:ind w:left="0" w:firstLine="567"/>
      </w:pPr>
      <w:rPr>
        <w:rFonts w:ascii="Wingdings" w:hAnsi="Wingdings" w:hint="default"/>
      </w:rPr>
    </w:lvl>
    <w:lvl w:ilvl="5">
      <w:start w:val="1"/>
      <w:numFmt w:val="decimal"/>
      <w:lvlText w:val="%1.%2.%3.%4.%5.%6."/>
      <w:lvlJc w:val="left"/>
      <w:pPr>
        <w:tabs>
          <w:tab w:val="num" w:pos="1134"/>
        </w:tabs>
        <w:ind w:left="0" w:firstLine="567"/>
      </w:pPr>
      <w:rPr>
        <w:rFonts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3" w15:restartNumberingAfterBreak="0">
    <w:nsid w:val="0000000A"/>
    <w:multiLevelType w:val="multilevel"/>
    <w:tmpl w:val="4F32B1C2"/>
    <w:lvl w:ilvl="0">
      <w:start w:val="1"/>
      <w:numFmt w:val="decimal"/>
      <w:lvlText w:val="%1."/>
      <w:lvlJc w:val="left"/>
      <w:pPr>
        <w:tabs>
          <w:tab w:val="num" w:pos="1134"/>
        </w:tabs>
        <w:ind w:left="0" w:firstLine="567"/>
      </w:pPr>
      <w:rPr>
        <w:rFonts w:hint="default"/>
        <w:i w:val="0"/>
      </w:rPr>
    </w:lvl>
    <w:lvl w:ilvl="1">
      <w:start w:val="1"/>
      <w:numFmt w:val="decimal"/>
      <w:isLgl/>
      <w:lvlText w:val="%1.%2."/>
      <w:lvlJc w:val="left"/>
      <w:pPr>
        <w:tabs>
          <w:tab w:val="num" w:pos="1134"/>
        </w:tabs>
        <w:ind w:left="0" w:firstLine="567"/>
      </w:pPr>
      <w:rPr>
        <w:rFonts w:hint="default"/>
        <w:b w:val="0"/>
        <w:i/>
        <w:color w:val="auto"/>
      </w:rPr>
    </w:lvl>
    <w:lvl w:ilvl="2">
      <w:start w:val="1"/>
      <w:numFmt w:val="decimal"/>
      <w:isLgl/>
      <w:lvlText w:val="%1.%2.%3."/>
      <w:lvlJc w:val="left"/>
      <w:pPr>
        <w:tabs>
          <w:tab w:val="num" w:pos="1134"/>
        </w:tabs>
        <w:ind w:left="0" w:firstLine="567"/>
      </w:pPr>
      <w:rPr>
        <w:rFonts w:hint="default"/>
        <w:b/>
        <w:i/>
      </w:rPr>
    </w:lvl>
    <w:lvl w:ilvl="3">
      <w:start w:val="1"/>
      <w:numFmt w:val="decimal"/>
      <w:isLgl/>
      <w:lvlText w:val="%1.%2.%3.%4."/>
      <w:lvlJc w:val="left"/>
      <w:pPr>
        <w:tabs>
          <w:tab w:val="num" w:pos="1134"/>
        </w:tabs>
        <w:ind w:left="0" w:firstLine="567"/>
      </w:pPr>
      <w:rPr>
        <w:rFonts w:hint="default"/>
        <w:b/>
        <w:i/>
      </w:rPr>
    </w:lvl>
    <w:lvl w:ilvl="4">
      <w:start w:val="1"/>
      <w:numFmt w:val="decimal"/>
      <w:isLgl/>
      <w:lvlText w:val="%1.%2.%3.%4.%5."/>
      <w:lvlJc w:val="left"/>
      <w:pPr>
        <w:tabs>
          <w:tab w:val="num" w:pos="1134"/>
        </w:tabs>
        <w:ind w:left="0" w:firstLine="567"/>
      </w:pPr>
      <w:rPr>
        <w:rFonts w:hint="default"/>
        <w:b/>
        <w:i/>
      </w:rPr>
    </w:lvl>
    <w:lvl w:ilvl="5">
      <w:start w:val="1"/>
      <w:numFmt w:val="decimal"/>
      <w:isLgl/>
      <w:lvlText w:val="%1.%2.%3.%4.%5.%6."/>
      <w:lvlJc w:val="left"/>
      <w:pPr>
        <w:tabs>
          <w:tab w:val="num" w:pos="1134"/>
        </w:tabs>
        <w:ind w:left="0" w:firstLine="567"/>
      </w:pPr>
      <w:rPr>
        <w:rFonts w:hint="default"/>
        <w:b/>
        <w:i/>
      </w:rPr>
    </w:lvl>
    <w:lvl w:ilvl="6">
      <w:start w:val="1"/>
      <w:numFmt w:val="decimal"/>
      <w:isLgl/>
      <w:lvlText w:val="%1.%2.%3.%4.%5.%6.%7."/>
      <w:lvlJc w:val="left"/>
      <w:pPr>
        <w:tabs>
          <w:tab w:val="num" w:pos="1134"/>
        </w:tabs>
        <w:ind w:left="0" w:firstLine="567"/>
      </w:pPr>
      <w:rPr>
        <w:rFonts w:hint="default"/>
        <w:b/>
        <w:i/>
      </w:rPr>
    </w:lvl>
    <w:lvl w:ilvl="7">
      <w:start w:val="1"/>
      <w:numFmt w:val="decimal"/>
      <w:isLgl/>
      <w:lvlText w:val="%1.%2.%3.%4.%5.%6.%7.%8."/>
      <w:lvlJc w:val="left"/>
      <w:pPr>
        <w:tabs>
          <w:tab w:val="num" w:pos="1134"/>
        </w:tabs>
        <w:ind w:left="0" w:firstLine="567"/>
      </w:pPr>
      <w:rPr>
        <w:rFonts w:hint="default"/>
        <w:b/>
        <w:i/>
      </w:rPr>
    </w:lvl>
    <w:lvl w:ilvl="8">
      <w:start w:val="1"/>
      <w:numFmt w:val="decimal"/>
      <w:isLgl/>
      <w:lvlText w:val="%1.%2.%3.%4.%5.%6.%7.%8.%9."/>
      <w:lvlJc w:val="left"/>
      <w:pPr>
        <w:tabs>
          <w:tab w:val="num" w:pos="1134"/>
        </w:tabs>
        <w:ind w:left="0" w:firstLine="567"/>
      </w:pPr>
      <w:rPr>
        <w:rFonts w:hint="default"/>
        <w:b/>
        <w:i/>
      </w:rPr>
    </w:lvl>
  </w:abstractNum>
  <w:abstractNum w:abstractNumId="4" w15:restartNumberingAfterBreak="0">
    <w:nsid w:val="0000000D"/>
    <w:multiLevelType w:val="multilevel"/>
    <w:tmpl w:val="0000000D"/>
    <w:lvl w:ilvl="0">
      <w:start w:val="1"/>
      <w:numFmt w:val="upperLetter"/>
      <w:lvlText w:val="%1."/>
      <w:lvlJc w:val="left"/>
      <w:pPr>
        <w:tabs>
          <w:tab w:val="num" w:pos="1287"/>
        </w:tabs>
        <w:ind w:left="153" w:firstLine="567"/>
      </w:pPr>
      <w:rPr>
        <w:rFonts w:hint="default"/>
        <w:sz w:val="26"/>
      </w:rPr>
    </w:lvl>
    <w:lvl w:ilvl="1">
      <w:start w:val="1"/>
      <w:numFmt w:val="upperRoman"/>
      <w:lvlText w:val="%2."/>
      <w:lvlJc w:val="left"/>
      <w:pPr>
        <w:tabs>
          <w:tab w:val="num" w:pos="1134"/>
        </w:tabs>
        <w:ind w:left="0" w:firstLine="567"/>
      </w:pPr>
      <w:rPr>
        <w:rFonts w:hint="default"/>
      </w:rPr>
    </w:lvl>
    <w:lvl w:ilvl="2">
      <w:start w:val="1"/>
      <w:numFmt w:val="decimal"/>
      <w:lvlText w:val="%3."/>
      <w:lvlJc w:val="left"/>
      <w:pPr>
        <w:tabs>
          <w:tab w:val="num" w:pos="1134"/>
        </w:tabs>
        <w:ind w:left="0" w:firstLine="567"/>
      </w:pPr>
      <w:rPr>
        <w:rFonts w:hint="default"/>
      </w:rPr>
    </w:lvl>
    <w:lvl w:ilvl="3">
      <w:start w:val="1"/>
      <w:numFmt w:val="decimal"/>
      <w:lvlText w:val="%3.%4."/>
      <w:lvlJc w:val="left"/>
      <w:pPr>
        <w:tabs>
          <w:tab w:val="num" w:pos="1134"/>
        </w:tabs>
        <w:ind w:left="0" w:firstLine="567"/>
      </w:pPr>
      <w:rPr>
        <w:rFonts w:hint="default"/>
      </w:rPr>
    </w:lvl>
    <w:lvl w:ilvl="4">
      <w:start w:val="1"/>
      <w:numFmt w:val="lowerLetter"/>
      <w:lvlText w:val="%5."/>
      <w:lvlJc w:val="left"/>
      <w:pPr>
        <w:tabs>
          <w:tab w:val="num" w:pos="1134"/>
        </w:tabs>
        <w:ind w:left="0" w:firstLine="567"/>
      </w:pPr>
      <w:rPr>
        <w:rFonts w:hint="default"/>
      </w:rPr>
    </w:lvl>
    <w:lvl w:ilvl="5">
      <w:start w:val="1"/>
      <w:numFmt w:val="bullet"/>
      <w:lvlText w:val="-"/>
      <w:lvlJc w:val="left"/>
      <w:pPr>
        <w:tabs>
          <w:tab w:val="num" w:pos="1134"/>
        </w:tabs>
        <w:ind w:left="1134" w:hanging="567"/>
      </w:pPr>
      <w:rPr>
        <w:rFonts w:ascii="Times New Roman" w:hAnsi="Times New Roman" w:cs="Times New Roman"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5" w15:restartNumberingAfterBreak="0">
    <w:nsid w:val="0000000E"/>
    <w:multiLevelType w:val="multilevel"/>
    <w:tmpl w:val="2842D8B4"/>
    <w:lvl w:ilvl="0">
      <w:numFmt w:val="bullet"/>
      <w:lvlText w:val="-"/>
      <w:lvlJc w:val="left"/>
      <w:pPr>
        <w:ind w:left="1368" w:hanging="765"/>
      </w:pPr>
      <w:rPr>
        <w:rFonts w:ascii="Times New Roman" w:eastAsia="Times New Roman" w:hAnsi="Times New Roman" w:cs="Times New Roman" w:hint="default"/>
        <w:color w:val="auto"/>
      </w:rPr>
    </w:lvl>
    <w:lvl w:ilvl="1">
      <w:start w:val="1"/>
      <w:numFmt w:val="bullet"/>
      <w:lvlText w:val="o"/>
      <w:lvlJc w:val="left"/>
      <w:pPr>
        <w:ind w:left="1683" w:hanging="360"/>
      </w:pPr>
      <w:rPr>
        <w:rFonts w:ascii="Courier New" w:hAnsi="Courier New" w:cs="Courier New" w:hint="default"/>
      </w:rPr>
    </w:lvl>
    <w:lvl w:ilvl="2">
      <w:start w:val="1"/>
      <w:numFmt w:val="bullet"/>
      <w:lvlText w:val=""/>
      <w:lvlJc w:val="left"/>
      <w:pPr>
        <w:ind w:left="2403" w:hanging="360"/>
      </w:pPr>
      <w:rPr>
        <w:rFonts w:ascii="Wingdings" w:hAnsi="Wingdings" w:hint="default"/>
      </w:rPr>
    </w:lvl>
    <w:lvl w:ilvl="3">
      <w:start w:val="1"/>
      <w:numFmt w:val="bullet"/>
      <w:lvlText w:val=""/>
      <w:lvlJc w:val="left"/>
      <w:pPr>
        <w:ind w:left="3123" w:hanging="360"/>
      </w:pPr>
      <w:rPr>
        <w:rFonts w:ascii="Symbol" w:hAnsi="Symbol" w:hint="default"/>
      </w:rPr>
    </w:lvl>
    <w:lvl w:ilvl="4">
      <w:start w:val="1"/>
      <w:numFmt w:val="bullet"/>
      <w:lvlText w:val="o"/>
      <w:lvlJc w:val="left"/>
      <w:pPr>
        <w:ind w:left="3843" w:hanging="360"/>
      </w:pPr>
      <w:rPr>
        <w:rFonts w:ascii="Courier New" w:hAnsi="Courier New" w:cs="Courier New" w:hint="default"/>
      </w:rPr>
    </w:lvl>
    <w:lvl w:ilvl="5">
      <w:start w:val="1"/>
      <w:numFmt w:val="bullet"/>
      <w:lvlText w:val=""/>
      <w:lvlJc w:val="left"/>
      <w:pPr>
        <w:ind w:left="4563" w:hanging="360"/>
      </w:pPr>
      <w:rPr>
        <w:rFonts w:ascii="Wingdings" w:hAnsi="Wingdings" w:hint="default"/>
      </w:rPr>
    </w:lvl>
    <w:lvl w:ilvl="6">
      <w:start w:val="1"/>
      <w:numFmt w:val="bullet"/>
      <w:lvlText w:val=""/>
      <w:lvlJc w:val="left"/>
      <w:pPr>
        <w:ind w:left="5283" w:hanging="360"/>
      </w:pPr>
      <w:rPr>
        <w:rFonts w:ascii="Symbol" w:hAnsi="Symbol" w:hint="default"/>
      </w:rPr>
    </w:lvl>
    <w:lvl w:ilvl="7">
      <w:start w:val="1"/>
      <w:numFmt w:val="bullet"/>
      <w:lvlText w:val="o"/>
      <w:lvlJc w:val="left"/>
      <w:pPr>
        <w:ind w:left="6003" w:hanging="360"/>
      </w:pPr>
      <w:rPr>
        <w:rFonts w:ascii="Courier New" w:hAnsi="Courier New" w:cs="Courier New" w:hint="default"/>
      </w:rPr>
    </w:lvl>
    <w:lvl w:ilvl="8">
      <w:start w:val="1"/>
      <w:numFmt w:val="bullet"/>
      <w:lvlText w:val=""/>
      <w:lvlJc w:val="left"/>
      <w:pPr>
        <w:ind w:left="6723" w:hanging="360"/>
      </w:pPr>
      <w:rPr>
        <w:rFonts w:ascii="Wingdings" w:hAnsi="Wingdings" w:hint="default"/>
      </w:rPr>
    </w:lvl>
  </w:abstractNum>
  <w:abstractNum w:abstractNumId="6" w15:restartNumberingAfterBreak="0">
    <w:nsid w:val="00000011"/>
    <w:multiLevelType w:val="multilevel"/>
    <w:tmpl w:val="84BC849A"/>
    <w:lvl w:ilvl="0">
      <w:start w:val="1"/>
      <w:numFmt w:val="upperLetter"/>
      <w:lvlText w:val="%1."/>
      <w:lvlJc w:val="left"/>
      <w:pPr>
        <w:tabs>
          <w:tab w:val="num" w:pos="1134"/>
        </w:tabs>
        <w:ind w:left="0" w:firstLine="567"/>
      </w:pPr>
      <w:rPr>
        <w:rFonts w:hint="default"/>
        <w:sz w:val="26"/>
      </w:rPr>
    </w:lvl>
    <w:lvl w:ilvl="1">
      <w:start w:val="1"/>
      <w:numFmt w:val="upperRoman"/>
      <w:lvlText w:val="%2."/>
      <w:lvlJc w:val="left"/>
      <w:pPr>
        <w:tabs>
          <w:tab w:val="num" w:pos="1134"/>
        </w:tabs>
        <w:ind w:left="0" w:firstLine="567"/>
      </w:pPr>
      <w:rPr>
        <w:rFonts w:hint="default"/>
      </w:rPr>
    </w:lvl>
    <w:lvl w:ilvl="2">
      <w:start w:val="1"/>
      <w:numFmt w:val="decimal"/>
      <w:lvlText w:val="%3."/>
      <w:lvlJc w:val="left"/>
      <w:pPr>
        <w:tabs>
          <w:tab w:val="num" w:pos="1134"/>
        </w:tabs>
        <w:ind w:left="0" w:firstLine="567"/>
      </w:pPr>
      <w:rPr>
        <w:rFonts w:hint="default"/>
        <w:b/>
      </w:rPr>
    </w:lvl>
    <w:lvl w:ilvl="3">
      <w:start w:val="1"/>
      <w:numFmt w:val="decimal"/>
      <w:lvlText w:val="%3.%4."/>
      <w:lvlJc w:val="left"/>
      <w:pPr>
        <w:tabs>
          <w:tab w:val="num" w:pos="1134"/>
        </w:tabs>
        <w:ind w:left="0" w:firstLine="567"/>
      </w:pPr>
      <w:rPr>
        <w:rFonts w:hint="default"/>
        <w:b w:val="0"/>
      </w:rPr>
    </w:lvl>
    <w:lvl w:ilvl="4">
      <w:start w:val="1"/>
      <w:numFmt w:val="lowerLetter"/>
      <w:lvlText w:val="%5."/>
      <w:lvlJc w:val="left"/>
      <w:pPr>
        <w:tabs>
          <w:tab w:val="num" w:pos="1134"/>
        </w:tabs>
        <w:ind w:left="0" w:firstLine="567"/>
      </w:pPr>
      <w:rPr>
        <w:rFonts w:hint="default"/>
      </w:rPr>
    </w:lvl>
    <w:lvl w:ilvl="5">
      <w:start w:val="1"/>
      <w:numFmt w:val="bullet"/>
      <w:lvlText w:val="-"/>
      <w:lvlJc w:val="left"/>
      <w:pPr>
        <w:tabs>
          <w:tab w:val="num" w:pos="1134"/>
        </w:tabs>
        <w:ind w:left="1134" w:hanging="567"/>
      </w:pPr>
      <w:rPr>
        <w:rFonts w:ascii="Times New Roman" w:hAnsi="Times New Roman" w:cs="Times New Roman"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7" w15:restartNumberingAfterBreak="0">
    <w:nsid w:val="00000012"/>
    <w:multiLevelType w:val="multilevel"/>
    <w:tmpl w:val="00000012"/>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873" w:hanging="360"/>
      </w:pPr>
      <w:rPr>
        <w:rFonts w:ascii="Courier New" w:hAnsi="Courier New" w:cs="Courier New" w:hint="default"/>
      </w:rPr>
    </w:lvl>
    <w:lvl w:ilvl="2">
      <w:start w:val="1"/>
      <w:numFmt w:val="bullet"/>
      <w:lvlText w:val=""/>
      <w:lvlJc w:val="left"/>
      <w:pPr>
        <w:ind w:left="1593" w:hanging="360"/>
      </w:pPr>
      <w:rPr>
        <w:rFonts w:ascii="Wingdings" w:hAnsi="Wingdings" w:hint="default"/>
      </w:rPr>
    </w:lvl>
    <w:lvl w:ilvl="3">
      <w:start w:val="1"/>
      <w:numFmt w:val="bullet"/>
      <w:lvlText w:val=""/>
      <w:lvlJc w:val="left"/>
      <w:pPr>
        <w:ind w:left="2313" w:hanging="360"/>
      </w:pPr>
      <w:rPr>
        <w:rFonts w:ascii="Symbol" w:hAnsi="Symbol"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hint="default"/>
      </w:rPr>
    </w:lvl>
    <w:lvl w:ilvl="6">
      <w:start w:val="1"/>
      <w:numFmt w:val="bullet"/>
      <w:lvlText w:val=""/>
      <w:lvlJc w:val="left"/>
      <w:pPr>
        <w:ind w:left="4473" w:hanging="360"/>
      </w:pPr>
      <w:rPr>
        <w:rFonts w:ascii="Symbol" w:hAnsi="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hint="default"/>
      </w:rPr>
    </w:lvl>
  </w:abstractNum>
  <w:abstractNum w:abstractNumId="8" w15:restartNumberingAfterBreak="0">
    <w:nsid w:val="00000018"/>
    <w:multiLevelType w:val="multilevel"/>
    <w:tmpl w:val="00000018"/>
    <w:lvl w:ilvl="0">
      <w:start w:val="1"/>
      <w:numFmt w:val="upperLetter"/>
      <w:lvlText w:val="%1."/>
      <w:lvlJc w:val="left"/>
      <w:pPr>
        <w:tabs>
          <w:tab w:val="num" w:pos="1134"/>
        </w:tabs>
        <w:ind w:firstLine="567"/>
      </w:pPr>
      <w:rPr>
        <w:rFonts w:cs="Times New Roman" w:hint="default"/>
      </w:rPr>
    </w:lvl>
    <w:lvl w:ilvl="1">
      <w:start w:val="1"/>
      <w:numFmt w:val="upperRoman"/>
      <w:lvlText w:val="%2."/>
      <w:lvlJc w:val="left"/>
      <w:pPr>
        <w:tabs>
          <w:tab w:val="num" w:pos="1134"/>
        </w:tabs>
        <w:ind w:firstLine="567"/>
      </w:pPr>
      <w:rPr>
        <w:rFonts w:cs="Times New Roman" w:hint="default"/>
      </w:rPr>
    </w:lvl>
    <w:lvl w:ilvl="2">
      <w:start w:val="1"/>
      <w:numFmt w:val="decimal"/>
      <w:lvlText w:val="%3."/>
      <w:lvlJc w:val="left"/>
      <w:pPr>
        <w:tabs>
          <w:tab w:val="num" w:pos="1134"/>
        </w:tabs>
        <w:ind w:firstLine="567"/>
      </w:pPr>
      <w:rPr>
        <w:rFonts w:cs="Times New Roman" w:hint="default"/>
      </w:rPr>
    </w:lvl>
    <w:lvl w:ilvl="3">
      <w:start w:val="1"/>
      <w:numFmt w:val="decimal"/>
      <w:lvlText w:val="%3.%4"/>
      <w:lvlJc w:val="left"/>
      <w:pPr>
        <w:tabs>
          <w:tab w:val="num" w:pos="1134"/>
        </w:tabs>
        <w:ind w:firstLine="567"/>
      </w:pPr>
      <w:rPr>
        <w:rFonts w:cs="Times New Roman" w:hint="default"/>
      </w:rPr>
    </w:lvl>
    <w:lvl w:ilvl="4">
      <w:start w:val="1"/>
      <w:numFmt w:val="decimal"/>
      <w:lvlText w:val="%1.%2.%3.%4.%5."/>
      <w:lvlJc w:val="left"/>
      <w:pPr>
        <w:tabs>
          <w:tab w:val="num" w:pos="1134"/>
        </w:tabs>
        <w:ind w:firstLine="567"/>
      </w:pPr>
      <w:rPr>
        <w:rFonts w:cs="Times New Roman" w:hint="default"/>
      </w:rPr>
    </w:lvl>
    <w:lvl w:ilvl="5">
      <w:start w:val="1"/>
      <w:numFmt w:val="decimal"/>
      <w:lvlText w:val="%1.%2.%3.%4.%5.%6."/>
      <w:lvlJc w:val="left"/>
      <w:pPr>
        <w:tabs>
          <w:tab w:val="num" w:pos="1134"/>
        </w:tabs>
        <w:ind w:firstLine="567"/>
      </w:pPr>
      <w:rPr>
        <w:rFonts w:cs="Times New Roman" w:hint="default"/>
      </w:rPr>
    </w:lvl>
    <w:lvl w:ilvl="6">
      <w:start w:val="1"/>
      <w:numFmt w:val="decimal"/>
      <w:lvlText w:val="%1.%2.%3.%4.%5.%6.%7."/>
      <w:lvlJc w:val="left"/>
      <w:pPr>
        <w:tabs>
          <w:tab w:val="num" w:pos="1134"/>
        </w:tabs>
        <w:ind w:firstLine="567"/>
      </w:pPr>
      <w:rPr>
        <w:rFonts w:cs="Times New Roman" w:hint="default"/>
      </w:rPr>
    </w:lvl>
    <w:lvl w:ilvl="7">
      <w:start w:val="1"/>
      <w:numFmt w:val="decimal"/>
      <w:lvlText w:val="%1.%2.%3.%4.%5.%6.%7.%8."/>
      <w:lvlJc w:val="left"/>
      <w:pPr>
        <w:tabs>
          <w:tab w:val="num" w:pos="1134"/>
        </w:tabs>
        <w:ind w:firstLine="567"/>
      </w:pPr>
      <w:rPr>
        <w:rFonts w:cs="Times New Roman" w:hint="default"/>
      </w:rPr>
    </w:lvl>
    <w:lvl w:ilvl="8">
      <w:start w:val="1"/>
      <w:numFmt w:val="decimal"/>
      <w:lvlText w:val="%1.%2.%3.%4.%5.%6.%7.%8.%9."/>
      <w:lvlJc w:val="left"/>
      <w:pPr>
        <w:tabs>
          <w:tab w:val="num" w:pos="1134"/>
        </w:tabs>
        <w:ind w:firstLine="567"/>
      </w:pPr>
      <w:rPr>
        <w:rFonts w:cs="Times New Roman" w:hint="default"/>
      </w:rPr>
    </w:lvl>
  </w:abstractNum>
  <w:abstractNum w:abstractNumId="9" w15:restartNumberingAfterBreak="0">
    <w:nsid w:val="00000022"/>
    <w:multiLevelType w:val="multilevel"/>
    <w:tmpl w:val="2DF8016C"/>
    <w:lvl w:ilvl="0">
      <w:start w:val="1"/>
      <w:numFmt w:val="upperLetter"/>
      <w:lvlText w:val="%1."/>
      <w:lvlJc w:val="left"/>
      <w:pPr>
        <w:tabs>
          <w:tab w:val="num" w:pos="1134"/>
        </w:tabs>
        <w:ind w:left="0" w:firstLine="567"/>
      </w:pPr>
      <w:rPr>
        <w:rFonts w:hint="default"/>
        <w:sz w:val="26"/>
      </w:rPr>
    </w:lvl>
    <w:lvl w:ilvl="1">
      <w:start w:val="1"/>
      <w:numFmt w:val="upperRoman"/>
      <w:lvlText w:val="%2."/>
      <w:lvlJc w:val="left"/>
      <w:pPr>
        <w:tabs>
          <w:tab w:val="num" w:pos="1134"/>
        </w:tabs>
        <w:ind w:left="0" w:firstLine="567"/>
      </w:pPr>
      <w:rPr>
        <w:rFonts w:hint="default"/>
      </w:rPr>
    </w:lvl>
    <w:lvl w:ilvl="2">
      <w:start w:val="1"/>
      <w:numFmt w:val="decimal"/>
      <w:lvlText w:val="%3."/>
      <w:lvlJc w:val="left"/>
      <w:pPr>
        <w:tabs>
          <w:tab w:val="num" w:pos="1134"/>
        </w:tabs>
        <w:ind w:left="0" w:firstLine="567"/>
      </w:pPr>
      <w:rPr>
        <w:rFonts w:hint="default"/>
      </w:rPr>
    </w:lvl>
    <w:lvl w:ilvl="3">
      <w:start w:val="1"/>
      <w:numFmt w:val="decimal"/>
      <w:lvlText w:val="%3.%4."/>
      <w:lvlJc w:val="left"/>
      <w:pPr>
        <w:tabs>
          <w:tab w:val="num" w:pos="1134"/>
        </w:tabs>
        <w:ind w:left="0" w:firstLine="567"/>
      </w:pPr>
      <w:rPr>
        <w:rFonts w:hint="default"/>
        <w:b/>
        <w:i/>
        <w:color w:val="0000FF"/>
      </w:rPr>
    </w:lvl>
    <w:lvl w:ilvl="4">
      <w:start w:val="1"/>
      <w:numFmt w:val="lowerLetter"/>
      <w:lvlText w:val="%5."/>
      <w:lvlJc w:val="left"/>
      <w:pPr>
        <w:tabs>
          <w:tab w:val="num" w:pos="1134"/>
        </w:tabs>
        <w:ind w:left="0" w:firstLine="567"/>
      </w:pPr>
      <w:rPr>
        <w:rFonts w:hint="default"/>
      </w:rPr>
    </w:lvl>
    <w:lvl w:ilvl="5">
      <w:start w:val="1"/>
      <w:numFmt w:val="bullet"/>
      <w:lvlText w:val="-"/>
      <w:lvlJc w:val="left"/>
      <w:pPr>
        <w:tabs>
          <w:tab w:val="num" w:pos="1134"/>
        </w:tabs>
        <w:ind w:left="1134" w:hanging="567"/>
      </w:pPr>
      <w:rPr>
        <w:rFonts w:ascii="Times New Roman" w:hAnsi="Times New Roman" w:cs="Times New Roman"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10" w15:restartNumberingAfterBreak="0">
    <w:nsid w:val="05426DDA"/>
    <w:multiLevelType w:val="hybridMultilevel"/>
    <w:tmpl w:val="5568FD88"/>
    <w:lvl w:ilvl="0" w:tplc="FF947760">
      <w:start w:val="1"/>
      <w:numFmt w:val="upperRoman"/>
      <w:lvlText w:val="%1."/>
      <w:lvlJc w:val="left"/>
      <w:pPr>
        <w:ind w:left="1440" w:hanging="720"/>
      </w:pPr>
      <w:rPr>
        <w:rFonts w:hint="default"/>
      </w:rPr>
    </w:lvl>
    <w:lvl w:ilvl="1" w:tplc="E768444E">
      <w:start w:val="1"/>
      <w:numFmt w:val="decimal"/>
      <w:lvlText w:val="%2."/>
      <w:lvlJc w:val="left"/>
      <w:pPr>
        <w:ind w:left="2475" w:hanging="1035"/>
      </w:pPr>
      <w:rPr>
        <w:rFonts w:hint="default"/>
      </w:rPr>
    </w:lvl>
    <w:lvl w:ilvl="2" w:tplc="36C0EB22">
      <w:start w:val="1"/>
      <w:numFmt w:val="lowerLetter"/>
      <w:lvlText w:val="%3)"/>
      <w:lvlJc w:val="left"/>
      <w:pPr>
        <w:ind w:left="2700" w:hanging="360"/>
      </w:pPr>
      <w:rPr>
        <w:rFonts w:hint="default"/>
        <w:b w:val="0"/>
        <w:i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10F19EE"/>
    <w:multiLevelType w:val="multilevel"/>
    <w:tmpl w:val="88022C74"/>
    <w:lvl w:ilvl="0">
      <w:start w:val="1"/>
      <w:numFmt w:val="upperRoman"/>
      <w:lvlText w:val="%1."/>
      <w:lvlJc w:val="left"/>
      <w:pPr>
        <w:ind w:left="1440" w:hanging="72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178041C1"/>
    <w:multiLevelType w:val="hybridMultilevel"/>
    <w:tmpl w:val="8182CA96"/>
    <w:lvl w:ilvl="0" w:tplc="BC7C7338">
      <w:start w:val="468"/>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18162839"/>
    <w:multiLevelType w:val="hybridMultilevel"/>
    <w:tmpl w:val="B0AEA07E"/>
    <w:lvl w:ilvl="0" w:tplc="58901D84">
      <w:start w:val="4"/>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1B361091"/>
    <w:multiLevelType w:val="hybridMultilevel"/>
    <w:tmpl w:val="6EF8B586"/>
    <w:lvl w:ilvl="0" w:tplc="7C4AB628">
      <w:numFmt w:val="bullet"/>
      <w:lvlText w:val="-"/>
      <w:lvlJc w:val="left"/>
      <w:pPr>
        <w:ind w:left="128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1C2B622A"/>
    <w:multiLevelType w:val="hybridMultilevel"/>
    <w:tmpl w:val="FCB8A874"/>
    <w:lvl w:ilvl="0" w:tplc="AF02611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C8C4BEA"/>
    <w:multiLevelType w:val="hybridMultilevel"/>
    <w:tmpl w:val="358833FC"/>
    <w:lvl w:ilvl="0" w:tplc="444C62E4">
      <w:numFmt w:val="bullet"/>
      <w:lvlText w:val="-"/>
      <w:lvlJc w:val="left"/>
      <w:pPr>
        <w:ind w:left="1260" w:hanging="360"/>
      </w:pPr>
      <w:rPr>
        <w:rFonts w:ascii="Times New Roman" w:eastAsia="Times New Roman" w:hAnsi="Times New Roman" w:cs="Times New Roman"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5782240"/>
    <w:multiLevelType w:val="hybridMultilevel"/>
    <w:tmpl w:val="FA8EDF50"/>
    <w:lvl w:ilvl="0" w:tplc="722207DC">
      <w:start w:val="5"/>
      <w:numFmt w:val="lowerLetter"/>
      <w:lvlText w:val="%1)"/>
      <w:lvlJc w:val="left"/>
      <w:pPr>
        <w:ind w:left="927" w:hanging="360"/>
      </w:pPr>
      <w:rPr>
        <w:rFonts w:hint="default"/>
        <w:b/>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BF35381"/>
    <w:multiLevelType w:val="hybridMultilevel"/>
    <w:tmpl w:val="1952C920"/>
    <w:lvl w:ilvl="0" w:tplc="7C4AB628">
      <w:numFmt w:val="bullet"/>
      <w:lvlText w:val="-"/>
      <w:lvlJc w:val="left"/>
      <w:pPr>
        <w:ind w:left="128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2EC60BFD"/>
    <w:multiLevelType w:val="hybridMultilevel"/>
    <w:tmpl w:val="09DE08C4"/>
    <w:lvl w:ilvl="0" w:tplc="EF3C515E">
      <w:start w:val="9"/>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68378E2"/>
    <w:multiLevelType w:val="hybridMultilevel"/>
    <w:tmpl w:val="6BE243E6"/>
    <w:lvl w:ilvl="0" w:tplc="6FE6379A">
      <w:numFmt w:val="bullet"/>
      <w:lvlText w:val="+"/>
      <w:lvlJc w:val="left"/>
      <w:pPr>
        <w:ind w:left="1260" w:hanging="360"/>
      </w:pPr>
      <w:rPr>
        <w:rFonts w:ascii="Times New Roman" w:eastAsia="Times New Roman" w:hAnsi="Times New Roman" w:cs="Times New Roman"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390D6D42"/>
    <w:multiLevelType w:val="hybridMultilevel"/>
    <w:tmpl w:val="7FCC4F3E"/>
    <w:lvl w:ilvl="0" w:tplc="6F0EEA48">
      <w:numFmt w:val="bullet"/>
      <w:lvlText w:val="-"/>
      <w:lvlJc w:val="left"/>
      <w:pPr>
        <w:tabs>
          <w:tab w:val="num" w:pos="284"/>
        </w:tabs>
        <w:ind w:left="284" w:hanging="284"/>
      </w:pPr>
      <w:rPr>
        <w:rFonts w:ascii="Times New Roman" w:eastAsia="Times New Roman" w:hAnsi="Times New Roman" w:cs="Times New Roman" w:hint="default"/>
      </w:rPr>
    </w:lvl>
    <w:lvl w:ilvl="1" w:tplc="042A0003" w:tentative="1">
      <w:start w:val="1"/>
      <w:numFmt w:val="bullet"/>
      <w:lvlText w:val="o"/>
      <w:lvlJc w:val="left"/>
      <w:pPr>
        <w:ind w:left="1080" w:hanging="360"/>
      </w:pPr>
      <w:rPr>
        <w:rFonts w:ascii="Courier New" w:hAnsi="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2" w15:restartNumberingAfterBreak="0">
    <w:nsid w:val="3A1B5D5B"/>
    <w:multiLevelType w:val="multilevel"/>
    <w:tmpl w:val="2D300148"/>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3" w15:restartNumberingAfterBreak="0">
    <w:nsid w:val="5145056C"/>
    <w:multiLevelType w:val="hybridMultilevel"/>
    <w:tmpl w:val="1124DBA8"/>
    <w:lvl w:ilvl="0" w:tplc="04A23C2E">
      <w:numFmt w:val="bullet"/>
      <w:lvlText w:val="-"/>
      <w:lvlJc w:val="left"/>
      <w:pPr>
        <w:ind w:left="720" w:hanging="360"/>
      </w:pPr>
      <w:rPr>
        <w:rFonts w:ascii="Times New Roman" w:eastAsia="Times New Roman" w:hAnsi="Times New Roman" w:cs="Times New Roman" w:hint="default"/>
        <w:i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623390"/>
    <w:multiLevelType w:val="multilevel"/>
    <w:tmpl w:val="2DF8016C"/>
    <w:lvl w:ilvl="0">
      <w:start w:val="1"/>
      <w:numFmt w:val="upperLetter"/>
      <w:lvlText w:val="%1."/>
      <w:lvlJc w:val="left"/>
      <w:pPr>
        <w:tabs>
          <w:tab w:val="num" w:pos="1134"/>
        </w:tabs>
        <w:ind w:left="0" w:firstLine="567"/>
      </w:pPr>
      <w:rPr>
        <w:rFonts w:hint="default"/>
        <w:sz w:val="26"/>
      </w:rPr>
    </w:lvl>
    <w:lvl w:ilvl="1">
      <w:start w:val="1"/>
      <w:numFmt w:val="upperRoman"/>
      <w:lvlText w:val="%2."/>
      <w:lvlJc w:val="left"/>
      <w:pPr>
        <w:tabs>
          <w:tab w:val="num" w:pos="1134"/>
        </w:tabs>
        <w:ind w:left="0" w:firstLine="567"/>
      </w:pPr>
      <w:rPr>
        <w:rFonts w:hint="default"/>
      </w:rPr>
    </w:lvl>
    <w:lvl w:ilvl="2">
      <w:start w:val="1"/>
      <w:numFmt w:val="decimal"/>
      <w:lvlText w:val="%3."/>
      <w:lvlJc w:val="left"/>
      <w:pPr>
        <w:tabs>
          <w:tab w:val="num" w:pos="1134"/>
        </w:tabs>
        <w:ind w:left="0" w:firstLine="567"/>
      </w:pPr>
      <w:rPr>
        <w:rFonts w:hint="default"/>
      </w:rPr>
    </w:lvl>
    <w:lvl w:ilvl="3">
      <w:start w:val="1"/>
      <w:numFmt w:val="decimal"/>
      <w:lvlText w:val="%3.%4."/>
      <w:lvlJc w:val="left"/>
      <w:pPr>
        <w:tabs>
          <w:tab w:val="num" w:pos="837"/>
        </w:tabs>
        <w:ind w:left="-297" w:firstLine="567"/>
      </w:pPr>
      <w:rPr>
        <w:rFonts w:hint="default"/>
        <w:b/>
        <w:i/>
        <w:color w:val="0000FF"/>
      </w:rPr>
    </w:lvl>
    <w:lvl w:ilvl="4">
      <w:start w:val="1"/>
      <w:numFmt w:val="lowerLetter"/>
      <w:lvlText w:val="%5."/>
      <w:lvlJc w:val="left"/>
      <w:pPr>
        <w:tabs>
          <w:tab w:val="num" w:pos="1134"/>
        </w:tabs>
        <w:ind w:left="0" w:firstLine="567"/>
      </w:pPr>
      <w:rPr>
        <w:rFonts w:hint="default"/>
      </w:rPr>
    </w:lvl>
    <w:lvl w:ilvl="5">
      <w:start w:val="1"/>
      <w:numFmt w:val="bullet"/>
      <w:lvlText w:val="-"/>
      <w:lvlJc w:val="left"/>
      <w:pPr>
        <w:tabs>
          <w:tab w:val="num" w:pos="1134"/>
        </w:tabs>
        <w:ind w:left="1134" w:hanging="567"/>
      </w:pPr>
      <w:rPr>
        <w:rFonts w:ascii="Times New Roman" w:hAnsi="Times New Roman" w:cs="Times New Roman"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25" w15:restartNumberingAfterBreak="0">
    <w:nsid w:val="656220E3"/>
    <w:multiLevelType w:val="hybridMultilevel"/>
    <w:tmpl w:val="544429AE"/>
    <w:lvl w:ilvl="0" w:tplc="1D82855A">
      <w:start w:val="1"/>
      <w:numFmt w:val="decimal"/>
      <w:lvlText w:val="%1."/>
      <w:lvlJc w:val="left"/>
      <w:pPr>
        <w:ind w:left="905" w:hanging="360"/>
      </w:pPr>
      <w:rPr>
        <w:rFonts w:hint="default"/>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26" w15:restartNumberingAfterBreak="0">
    <w:nsid w:val="6CD20A12"/>
    <w:multiLevelType w:val="hybridMultilevel"/>
    <w:tmpl w:val="1EB0A684"/>
    <w:lvl w:ilvl="0" w:tplc="B262018C">
      <w:start w:val="1"/>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6F4D2FD5"/>
    <w:multiLevelType w:val="multilevel"/>
    <w:tmpl w:val="0DCE0ED8"/>
    <w:lvl w:ilvl="0">
      <w:start w:val="1"/>
      <w:numFmt w:val="upperLetter"/>
      <w:lvlText w:val="%1."/>
      <w:lvlJc w:val="left"/>
      <w:pPr>
        <w:tabs>
          <w:tab w:val="num" w:pos="1134"/>
        </w:tabs>
        <w:ind w:left="0" w:firstLine="567"/>
      </w:pPr>
      <w:rPr>
        <w:rFonts w:hint="default"/>
      </w:rPr>
    </w:lvl>
    <w:lvl w:ilvl="1">
      <w:start w:val="1"/>
      <w:numFmt w:val="upperRoman"/>
      <w:lvlText w:val="%2."/>
      <w:lvlJc w:val="left"/>
      <w:pPr>
        <w:tabs>
          <w:tab w:val="num" w:pos="1134"/>
        </w:tabs>
        <w:ind w:left="0" w:firstLine="567"/>
      </w:pPr>
      <w:rPr>
        <w:rFonts w:hint="default"/>
      </w:rPr>
    </w:lvl>
    <w:lvl w:ilvl="2">
      <w:start w:val="1"/>
      <w:numFmt w:val="decimal"/>
      <w:lvlText w:val="%3."/>
      <w:lvlJc w:val="left"/>
      <w:pPr>
        <w:tabs>
          <w:tab w:val="num" w:pos="1134"/>
        </w:tabs>
        <w:ind w:left="0" w:firstLine="567"/>
      </w:pPr>
      <w:rPr>
        <w:rFonts w:hint="default"/>
      </w:rPr>
    </w:lvl>
    <w:lvl w:ilvl="3">
      <w:start w:val="1"/>
      <w:numFmt w:val="decimal"/>
      <w:lvlText w:val="%3.%4."/>
      <w:lvlJc w:val="left"/>
      <w:pPr>
        <w:tabs>
          <w:tab w:val="num" w:pos="1134"/>
        </w:tabs>
        <w:ind w:left="0" w:firstLine="567"/>
      </w:pPr>
      <w:rPr>
        <w:rFonts w:hint="default"/>
      </w:rPr>
    </w:lvl>
    <w:lvl w:ilvl="4">
      <w:start w:val="1"/>
      <w:numFmt w:val="lowerLetter"/>
      <w:lvlText w:val="%5."/>
      <w:lvlJc w:val="left"/>
      <w:pPr>
        <w:tabs>
          <w:tab w:val="num" w:pos="1134"/>
        </w:tabs>
        <w:ind w:left="0" w:firstLine="567"/>
      </w:pPr>
      <w:rPr>
        <w:rFonts w:hint="default"/>
      </w:rPr>
    </w:lvl>
    <w:lvl w:ilvl="5">
      <w:start w:val="1"/>
      <w:numFmt w:val="decimal"/>
      <w:lvlText w:val="%1.%2.%3.%4.%5.%6."/>
      <w:lvlJc w:val="left"/>
      <w:pPr>
        <w:tabs>
          <w:tab w:val="num" w:pos="1134"/>
        </w:tabs>
        <w:ind w:left="0" w:firstLine="567"/>
      </w:pPr>
      <w:rPr>
        <w:rFonts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28" w15:restartNumberingAfterBreak="0">
    <w:nsid w:val="73350EB0"/>
    <w:multiLevelType w:val="hybridMultilevel"/>
    <w:tmpl w:val="63B0BB20"/>
    <w:lvl w:ilvl="0" w:tplc="C8AE3EBE">
      <w:start w:val="1"/>
      <w:numFmt w:val="decimal"/>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6939A0"/>
    <w:multiLevelType w:val="hybridMultilevel"/>
    <w:tmpl w:val="3044EF12"/>
    <w:lvl w:ilvl="0" w:tplc="04A23C2E">
      <w:numFmt w:val="bullet"/>
      <w:lvlText w:val="-"/>
      <w:lvlJc w:val="left"/>
      <w:pPr>
        <w:ind w:left="927" w:hanging="360"/>
      </w:pPr>
      <w:rPr>
        <w:rFonts w:ascii="Times New Roman" w:eastAsia="Times New Roman" w:hAnsi="Times New Roman" w:cs="Times New Roman" w:hint="default"/>
        <w:i w:val="0"/>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7F456129"/>
    <w:multiLevelType w:val="hybridMultilevel"/>
    <w:tmpl w:val="53CE65CC"/>
    <w:lvl w:ilvl="0" w:tplc="AE40490A">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6"/>
  </w:num>
  <w:num w:numId="3">
    <w:abstractNumId w:val="7"/>
  </w:num>
  <w:num w:numId="4">
    <w:abstractNumId w:val="21"/>
  </w:num>
  <w:num w:numId="5">
    <w:abstractNumId w:val="27"/>
  </w:num>
  <w:num w:numId="6">
    <w:abstractNumId w:val="15"/>
  </w:num>
  <w:num w:numId="7">
    <w:abstractNumId w:val="22"/>
  </w:num>
  <w:num w:numId="8">
    <w:abstractNumId w:val="19"/>
  </w:num>
  <w:num w:numId="9">
    <w:abstractNumId w:val="1"/>
  </w:num>
  <w:num w:numId="10">
    <w:abstractNumId w:val="5"/>
  </w:num>
  <w:num w:numId="11">
    <w:abstractNumId w:val="23"/>
  </w:num>
  <w:num w:numId="12">
    <w:abstractNumId w:val="18"/>
  </w:num>
  <w:num w:numId="13">
    <w:abstractNumId w:val="14"/>
  </w:num>
  <w:num w:numId="14">
    <w:abstractNumId w:val="26"/>
  </w:num>
  <w:num w:numId="15">
    <w:abstractNumId w:val="16"/>
  </w:num>
  <w:num w:numId="16">
    <w:abstractNumId w:val="20"/>
  </w:num>
  <w:num w:numId="17">
    <w:abstractNumId w:val="28"/>
  </w:num>
  <w:num w:numId="18">
    <w:abstractNumId w:val="10"/>
  </w:num>
  <w:num w:numId="19">
    <w:abstractNumId w:val="3"/>
  </w:num>
  <w:num w:numId="20">
    <w:abstractNumId w:val="29"/>
  </w:num>
  <w:num w:numId="21">
    <w:abstractNumId w:val="11"/>
  </w:num>
  <w:num w:numId="22">
    <w:abstractNumId w:val="25"/>
  </w:num>
  <w:num w:numId="23">
    <w:abstractNumId w:val="13"/>
  </w:num>
  <w:num w:numId="24">
    <w:abstractNumId w:val="30"/>
  </w:num>
  <w:num w:numId="25">
    <w:abstractNumId w:val="12"/>
  </w:num>
  <w:num w:numId="26">
    <w:abstractNumId w:val="8"/>
  </w:num>
  <w:num w:numId="27">
    <w:abstractNumId w:val="9"/>
  </w:num>
  <w:num w:numId="28">
    <w:abstractNumId w:val="4"/>
  </w:num>
  <w:num w:numId="29">
    <w:abstractNumId w:val="24"/>
  </w:num>
  <w:num w:numId="30">
    <w:abstractNumId w:val="4"/>
  </w:num>
  <w:num w:numId="31">
    <w:abstractNumId w:val="2"/>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3">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8D"/>
    <w:rsid w:val="000011F4"/>
    <w:rsid w:val="000020E4"/>
    <w:rsid w:val="00002D74"/>
    <w:rsid w:val="00003186"/>
    <w:rsid w:val="000032C3"/>
    <w:rsid w:val="0000352A"/>
    <w:rsid w:val="000036C9"/>
    <w:rsid w:val="00003E55"/>
    <w:rsid w:val="00004373"/>
    <w:rsid w:val="00004BEB"/>
    <w:rsid w:val="00005B88"/>
    <w:rsid w:val="00006AB1"/>
    <w:rsid w:val="000073B2"/>
    <w:rsid w:val="00007B59"/>
    <w:rsid w:val="0001029A"/>
    <w:rsid w:val="0001045D"/>
    <w:rsid w:val="00010970"/>
    <w:rsid w:val="00010B13"/>
    <w:rsid w:val="00010FAE"/>
    <w:rsid w:val="000116AF"/>
    <w:rsid w:val="00011A6C"/>
    <w:rsid w:val="00011BD4"/>
    <w:rsid w:val="000125FB"/>
    <w:rsid w:val="0001384D"/>
    <w:rsid w:val="0001408C"/>
    <w:rsid w:val="00014B0E"/>
    <w:rsid w:val="0001505A"/>
    <w:rsid w:val="00015374"/>
    <w:rsid w:val="000155A2"/>
    <w:rsid w:val="000164E1"/>
    <w:rsid w:val="00017307"/>
    <w:rsid w:val="0002003F"/>
    <w:rsid w:val="000207FE"/>
    <w:rsid w:val="00020BF8"/>
    <w:rsid w:val="00021A05"/>
    <w:rsid w:val="00021C24"/>
    <w:rsid w:val="000235CD"/>
    <w:rsid w:val="00023638"/>
    <w:rsid w:val="00023E57"/>
    <w:rsid w:val="00024690"/>
    <w:rsid w:val="0002534D"/>
    <w:rsid w:val="00025F47"/>
    <w:rsid w:val="00026E88"/>
    <w:rsid w:val="0002706E"/>
    <w:rsid w:val="0002734A"/>
    <w:rsid w:val="00027408"/>
    <w:rsid w:val="00030C58"/>
    <w:rsid w:val="00031B07"/>
    <w:rsid w:val="0003282F"/>
    <w:rsid w:val="00033743"/>
    <w:rsid w:val="00033BD2"/>
    <w:rsid w:val="00034095"/>
    <w:rsid w:val="00034637"/>
    <w:rsid w:val="000351B8"/>
    <w:rsid w:val="00036009"/>
    <w:rsid w:val="0003654C"/>
    <w:rsid w:val="00037A60"/>
    <w:rsid w:val="00037D5B"/>
    <w:rsid w:val="00040954"/>
    <w:rsid w:val="00040F17"/>
    <w:rsid w:val="00042E95"/>
    <w:rsid w:val="00043949"/>
    <w:rsid w:val="00043A1E"/>
    <w:rsid w:val="00043BD8"/>
    <w:rsid w:val="0004427F"/>
    <w:rsid w:val="000446C6"/>
    <w:rsid w:val="00045941"/>
    <w:rsid w:val="00045F16"/>
    <w:rsid w:val="000468D2"/>
    <w:rsid w:val="00046D1E"/>
    <w:rsid w:val="00051304"/>
    <w:rsid w:val="0005256F"/>
    <w:rsid w:val="00052634"/>
    <w:rsid w:val="000532A0"/>
    <w:rsid w:val="000532E7"/>
    <w:rsid w:val="00053AAF"/>
    <w:rsid w:val="000547E0"/>
    <w:rsid w:val="00054C91"/>
    <w:rsid w:val="00055A88"/>
    <w:rsid w:val="0005619B"/>
    <w:rsid w:val="0005668C"/>
    <w:rsid w:val="00057677"/>
    <w:rsid w:val="0006098A"/>
    <w:rsid w:val="0006184D"/>
    <w:rsid w:val="00062AB2"/>
    <w:rsid w:val="00062AFF"/>
    <w:rsid w:val="00063442"/>
    <w:rsid w:val="00063CE1"/>
    <w:rsid w:val="0006453E"/>
    <w:rsid w:val="0006541C"/>
    <w:rsid w:val="0006593C"/>
    <w:rsid w:val="00065B14"/>
    <w:rsid w:val="00065CCB"/>
    <w:rsid w:val="00066A83"/>
    <w:rsid w:val="000678E8"/>
    <w:rsid w:val="00067C56"/>
    <w:rsid w:val="00067CB5"/>
    <w:rsid w:val="000707DB"/>
    <w:rsid w:val="00071367"/>
    <w:rsid w:val="00072E66"/>
    <w:rsid w:val="00072F59"/>
    <w:rsid w:val="00073056"/>
    <w:rsid w:val="00073FE0"/>
    <w:rsid w:val="000747F6"/>
    <w:rsid w:val="00076534"/>
    <w:rsid w:val="000771D6"/>
    <w:rsid w:val="00077C62"/>
    <w:rsid w:val="000807F9"/>
    <w:rsid w:val="00080B18"/>
    <w:rsid w:val="0008109C"/>
    <w:rsid w:val="00081DFB"/>
    <w:rsid w:val="000825FF"/>
    <w:rsid w:val="00082836"/>
    <w:rsid w:val="00082ADA"/>
    <w:rsid w:val="00082FC0"/>
    <w:rsid w:val="0008305B"/>
    <w:rsid w:val="00083C24"/>
    <w:rsid w:val="000842C5"/>
    <w:rsid w:val="0008490C"/>
    <w:rsid w:val="00084CE9"/>
    <w:rsid w:val="00085AB8"/>
    <w:rsid w:val="00085EEB"/>
    <w:rsid w:val="00086390"/>
    <w:rsid w:val="000872BF"/>
    <w:rsid w:val="00087AB0"/>
    <w:rsid w:val="00090135"/>
    <w:rsid w:val="00090B2C"/>
    <w:rsid w:val="00090E40"/>
    <w:rsid w:val="000924C4"/>
    <w:rsid w:val="00092963"/>
    <w:rsid w:val="0009337E"/>
    <w:rsid w:val="00094883"/>
    <w:rsid w:val="00094C1C"/>
    <w:rsid w:val="0009699B"/>
    <w:rsid w:val="00096D16"/>
    <w:rsid w:val="00096FA2"/>
    <w:rsid w:val="00097F86"/>
    <w:rsid w:val="000A0164"/>
    <w:rsid w:val="000A2D17"/>
    <w:rsid w:val="000A3169"/>
    <w:rsid w:val="000A3764"/>
    <w:rsid w:val="000A4891"/>
    <w:rsid w:val="000A5731"/>
    <w:rsid w:val="000A58E0"/>
    <w:rsid w:val="000A5A72"/>
    <w:rsid w:val="000A6299"/>
    <w:rsid w:val="000A7759"/>
    <w:rsid w:val="000A77B2"/>
    <w:rsid w:val="000B0940"/>
    <w:rsid w:val="000B19A8"/>
    <w:rsid w:val="000B21C3"/>
    <w:rsid w:val="000B2CEA"/>
    <w:rsid w:val="000B2D43"/>
    <w:rsid w:val="000B4008"/>
    <w:rsid w:val="000B41E2"/>
    <w:rsid w:val="000B46CB"/>
    <w:rsid w:val="000B4D13"/>
    <w:rsid w:val="000B64A1"/>
    <w:rsid w:val="000B683F"/>
    <w:rsid w:val="000B72C2"/>
    <w:rsid w:val="000C059A"/>
    <w:rsid w:val="000C0BBA"/>
    <w:rsid w:val="000C14BF"/>
    <w:rsid w:val="000C2AA8"/>
    <w:rsid w:val="000C3761"/>
    <w:rsid w:val="000C40E1"/>
    <w:rsid w:val="000C492C"/>
    <w:rsid w:val="000C59F1"/>
    <w:rsid w:val="000C6447"/>
    <w:rsid w:val="000C6466"/>
    <w:rsid w:val="000C772B"/>
    <w:rsid w:val="000C78F2"/>
    <w:rsid w:val="000C7B72"/>
    <w:rsid w:val="000D07A8"/>
    <w:rsid w:val="000D0AE1"/>
    <w:rsid w:val="000D0E6D"/>
    <w:rsid w:val="000D0FE7"/>
    <w:rsid w:val="000D149F"/>
    <w:rsid w:val="000D1744"/>
    <w:rsid w:val="000D182D"/>
    <w:rsid w:val="000D217B"/>
    <w:rsid w:val="000D2469"/>
    <w:rsid w:val="000D40B3"/>
    <w:rsid w:val="000D44BA"/>
    <w:rsid w:val="000D45D9"/>
    <w:rsid w:val="000D4FD6"/>
    <w:rsid w:val="000D525E"/>
    <w:rsid w:val="000D581D"/>
    <w:rsid w:val="000D5B2B"/>
    <w:rsid w:val="000D6C9B"/>
    <w:rsid w:val="000D7D8E"/>
    <w:rsid w:val="000D7F67"/>
    <w:rsid w:val="000E01E2"/>
    <w:rsid w:val="000E04DC"/>
    <w:rsid w:val="000E1096"/>
    <w:rsid w:val="000E1DA1"/>
    <w:rsid w:val="000E1E07"/>
    <w:rsid w:val="000E202C"/>
    <w:rsid w:val="000E2141"/>
    <w:rsid w:val="000E24A8"/>
    <w:rsid w:val="000E346E"/>
    <w:rsid w:val="000E34B4"/>
    <w:rsid w:val="000E34D3"/>
    <w:rsid w:val="000E4877"/>
    <w:rsid w:val="000E4A3C"/>
    <w:rsid w:val="000E53FB"/>
    <w:rsid w:val="000E76F6"/>
    <w:rsid w:val="000F00EB"/>
    <w:rsid w:val="000F03CE"/>
    <w:rsid w:val="000F2115"/>
    <w:rsid w:val="000F29A3"/>
    <w:rsid w:val="000F308D"/>
    <w:rsid w:val="000F3115"/>
    <w:rsid w:val="000F405F"/>
    <w:rsid w:val="000F42BC"/>
    <w:rsid w:val="000F57A0"/>
    <w:rsid w:val="000F6A4B"/>
    <w:rsid w:val="00100063"/>
    <w:rsid w:val="001017E5"/>
    <w:rsid w:val="00101B45"/>
    <w:rsid w:val="0010212A"/>
    <w:rsid w:val="001030BD"/>
    <w:rsid w:val="00103985"/>
    <w:rsid w:val="00104200"/>
    <w:rsid w:val="00106865"/>
    <w:rsid w:val="00106DB5"/>
    <w:rsid w:val="001073C9"/>
    <w:rsid w:val="001103C3"/>
    <w:rsid w:val="001103C9"/>
    <w:rsid w:val="00110F19"/>
    <w:rsid w:val="00110FB0"/>
    <w:rsid w:val="00112385"/>
    <w:rsid w:val="001137B6"/>
    <w:rsid w:val="00113A19"/>
    <w:rsid w:val="00114730"/>
    <w:rsid w:val="00114892"/>
    <w:rsid w:val="00116929"/>
    <w:rsid w:val="00117755"/>
    <w:rsid w:val="00117CB8"/>
    <w:rsid w:val="001215DF"/>
    <w:rsid w:val="00121694"/>
    <w:rsid w:val="0012194D"/>
    <w:rsid w:val="001224FA"/>
    <w:rsid w:val="00122CDE"/>
    <w:rsid w:val="00122DBB"/>
    <w:rsid w:val="001232B4"/>
    <w:rsid w:val="001237A6"/>
    <w:rsid w:val="0012389F"/>
    <w:rsid w:val="0012391F"/>
    <w:rsid w:val="00123C7A"/>
    <w:rsid w:val="00123D82"/>
    <w:rsid w:val="00123E8B"/>
    <w:rsid w:val="001244BB"/>
    <w:rsid w:val="001250DE"/>
    <w:rsid w:val="001250FD"/>
    <w:rsid w:val="001252E2"/>
    <w:rsid w:val="00125660"/>
    <w:rsid w:val="00125938"/>
    <w:rsid w:val="00125C69"/>
    <w:rsid w:val="00125FC4"/>
    <w:rsid w:val="00126227"/>
    <w:rsid w:val="00126E4C"/>
    <w:rsid w:val="00127B86"/>
    <w:rsid w:val="00127C15"/>
    <w:rsid w:val="00130ADB"/>
    <w:rsid w:val="00130F26"/>
    <w:rsid w:val="00131B7A"/>
    <w:rsid w:val="00132A97"/>
    <w:rsid w:val="00133067"/>
    <w:rsid w:val="0013405E"/>
    <w:rsid w:val="00134249"/>
    <w:rsid w:val="00134EDA"/>
    <w:rsid w:val="00135617"/>
    <w:rsid w:val="00136938"/>
    <w:rsid w:val="00136A70"/>
    <w:rsid w:val="001374F2"/>
    <w:rsid w:val="0013752F"/>
    <w:rsid w:val="001378DC"/>
    <w:rsid w:val="00137AEF"/>
    <w:rsid w:val="00137CAD"/>
    <w:rsid w:val="00137D82"/>
    <w:rsid w:val="001407EC"/>
    <w:rsid w:val="001417BA"/>
    <w:rsid w:val="00141889"/>
    <w:rsid w:val="00141A90"/>
    <w:rsid w:val="0014220E"/>
    <w:rsid w:val="0014246C"/>
    <w:rsid w:val="00142A10"/>
    <w:rsid w:val="0014315D"/>
    <w:rsid w:val="001431F5"/>
    <w:rsid w:val="00143B2E"/>
    <w:rsid w:val="00144345"/>
    <w:rsid w:val="0014463B"/>
    <w:rsid w:val="00146135"/>
    <w:rsid w:val="00146F30"/>
    <w:rsid w:val="00150176"/>
    <w:rsid w:val="00150B97"/>
    <w:rsid w:val="00150BA2"/>
    <w:rsid w:val="0015287C"/>
    <w:rsid w:val="001529DF"/>
    <w:rsid w:val="00152ED1"/>
    <w:rsid w:val="00153130"/>
    <w:rsid w:val="00153826"/>
    <w:rsid w:val="00153870"/>
    <w:rsid w:val="00153B26"/>
    <w:rsid w:val="00154223"/>
    <w:rsid w:val="00154E75"/>
    <w:rsid w:val="001550C8"/>
    <w:rsid w:val="0015534C"/>
    <w:rsid w:val="0015584D"/>
    <w:rsid w:val="00156436"/>
    <w:rsid w:val="001568B9"/>
    <w:rsid w:val="00157198"/>
    <w:rsid w:val="001577F6"/>
    <w:rsid w:val="001613BD"/>
    <w:rsid w:val="00161E3E"/>
    <w:rsid w:val="001621F7"/>
    <w:rsid w:val="0016232C"/>
    <w:rsid w:val="00162714"/>
    <w:rsid w:val="00163EA0"/>
    <w:rsid w:val="001644D7"/>
    <w:rsid w:val="00166522"/>
    <w:rsid w:val="001678EF"/>
    <w:rsid w:val="00167ECB"/>
    <w:rsid w:val="00170A0E"/>
    <w:rsid w:val="00172A27"/>
    <w:rsid w:val="00172D46"/>
    <w:rsid w:val="00173583"/>
    <w:rsid w:val="00173C8F"/>
    <w:rsid w:val="00173F17"/>
    <w:rsid w:val="00175047"/>
    <w:rsid w:val="00175DD8"/>
    <w:rsid w:val="00177832"/>
    <w:rsid w:val="00177935"/>
    <w:rsid w:val="0018144C"/>
    <w:rsid w:val="00181741"/>
    <w:rsid w:val="00181EA5"/>
    <w:rsid w:val="001821CD"/>
    <w:rsid w:val="0018221F"/>
    <w:rsid w:val="00182310"/>
    <w:rsid w:val="001823F4"/>
    <w:rsid w:val="00182A1D"/>
    <w:rsid w:val="00182AEA"/>
    <w:rsid w:val="00182D1A"/>
    <w:rsid w:val="00182E3A"/>
    <w:rsid w:val="00183024"/>
    <w:rsid w:val="00183252"/>
    <w:rsid w:val="001836B5"/>
    <w:rsid w:val="00183D0F"/>
    <w:rsid w:val="001841E7"/>
    <w:rsid w:val="00184B69"/>
    <w:rsid w:val="00185001"/>
    <w:rsid w:val="001856ED"/>
    <w:rsid w:val="001857BF"/>
    <w:rsid w:val="0018593C"/>
    <w:rsid w:val="001859EF"/>
    <w:rsid w:val="001867D4"/>
    <w:rsid w:val="00186D84"/>
    <w:rsid w:val="00186ECE"/>
    <w:rsid w:val="00186EDA"/>
    <w:rsid w:val="001900E7"/>
    <w:rsid w:val="00190725"/>
    <w:rsid w:val="00190F0D"/>
    <w:rsid w:val="001917F5"/>
    <w:rsid w:val="00191923"/>
    <w:rsid w:val="0019300D"/>
    <w:rsid w:val="001940D8"/>
    <w:rsid w:val="00194737"/>
    <w:rsid w:val="00194836"/>
    <w:rsid w:val="00195079"/>
    <w:rsid w:val="00195098"/>
    <w:rsid w:val="001955E1"/>
    <w:rsid w:val="00195CF7"/>
    <w:rsid w:val="001964BC"/>
    <w:rsid w:val="00196BCE"/>
    <w:rsid w:val="00197B90"/>
    <w:rsid w:val="00197D37"/>
    <w:rsid w:val="001A04BA"/>
    <w:rsid w:val="001A0730"/>
    <w:rsid w:val="001A0B4F"/>
    <w:rsid w:val="001A18BA"/>
    <w:rsid w:val="001A209D"/>
    <w:rsid w:val="001A2C4D"/>
    <w:rsid w:val="001A4193"/>
    <w:rsid w:val="001A430B"/>
    <w:rsid w:val="001A4BD7"/>
    <w:rsid w:val="001A4C7E"/>
    <w:rsid w:val="001A53C4"/>
    <w:rsid w:val="001A599D"/>
    <w:rsid w:val="001A5CE9"/>
    <w:rsid w:val="001A633D"/>
    <w:rsid w:val="001A6D3B"/>
    <w:rsid w:val="001A7AD9"/>
    <w:rsid w:val="001A7FB5"/>
    <w:rsid w:val="001B05AA"/>
    <w:rsid w:val="001B15DE"/>
    <w:rsid w:val="001B1888"/>
    <w:rsid w:val="001B32FC"/>
    <w:rsid w:val="001B3DC3"/>
    <w:rsid w:val="001B5132"/>
    <w:rsid w:val="001B5190"/>
    <w:rsid w:val="001B58D2"/>
    <w:rsid w:val="001B68C2"/>
    <w:rsid w:val="001B6AA4"/>
    <w:rsid w:val="001B7866"/>
    <w:rsid w:val="001C16C8"/>
    <w:rsid w:val="001C274D"/>
    <w:rsid w:val="001C30A9"/>
    <w:rsid w:val="001C3702"/>
    <w:rsid w:val="001C4045"/>
    <w:rsid w:val="001C5D2D"/>
    <w:rsid w:val="001C5F60"/>
    <w:rsid w:val="001C6065"/>
    <w:rsid w:val="001C64A1"/>
    <w:rsid w:val="001C6607"/>
    <w:rsid w:val="001C6A77"/>
    <w:rsid w:val="001C6C16"/>
    <w:rsid w:val="001D005B"/>
    <w:rsid w:val="001D0E9B"/>
    <w:rsid w:val="001D0EBE"/>
    <w:rsid w:val="001D10ED"/>
    <w:rsid w:val="001D245A"/>
    <w:rsid w:val="001D288E"/>
    <w:rsid w:val="001D3003"/>
    <w:rsid w:val="001D3582"/>
    <w:rsid w:val="001D3C83"/>
    <w:rsid w:val="001D3C9F"/>
    <w:rsid w:val="001D478C"/>
    <w:rsid w:val="001D49EF"/>
    <w:rsid w:val="001D4C52"/>
    <w:rsid w:val="001D5F1B"/>
    <w:rsid w:val="001D6C3D"/>
    <w:rsid w:val="001D7189"/>
    <w:rsid w:val="001D786F"/>
    <w:rsid w:val="001D7E48"/>
    <w:rsid w:val="001E0F5C"/>
    <w:rsid w:val="001E1B5F"/>
    <w:rsid w:val="001E35FF"/>
    <w:rsid w:val="001E3721"/>
    <w:rsid w:val="001E4301"/>
    <w:rsid w:val="001E6657"/>
    <w:rsid w:val="001E7011"/>
    <w:rsid w:val="001F1149"/>
    <w:rsid w:val="001F2082"/>
    <w:rsid w:val="001F3D43"/>
    <w:rsid w:val="001F41B9"/>
    <w:rsid w:val="001F42D2"/>
    <w:rsid w:val="001F4836"/>
    <w:rsid w:val="001F5125"/>
    <w:rsid w:val="001F554B"/>
    <w:rsid w:val="001F5C81"/>
    <w:rsid w:val="001F5F63"/>
    <w:rsid w:val="001F67E2"/>
    <w:rsid w:val="001F707B"/>
    <w:rsid w:val="001F7AF9"/>
    <w:rsid w:val="001F7C0F"/>
    <w:rsid w:val="0020092B"/>
    <w:rsid w:val="00200F72"/>
    <w:rsid w:val="00201032"/>
    <w:rsid w:val="00201126"/>
    <w:rsid w:val="00201A78"/>
    <w:rsid w:val="002025B7"/>
    <w:rsid w:val="00202EDD"/>
    <w:rsid w:val="00203B6F"/>
    <w:rsid w:val="002048BC"/>
    <w:rsid w:val="00205907"/>
    <w:rsid w:val="002060BD"/>
    <w:rsid w:val="00206C97"/>
    <w:rsid w:val="00206D2B"/>
    <w:rsid w:val="00210313"/>
    <w:rsid w:val="00210FEF"/>
    <w:rsid w:val="002118B9"/>
    <w:rsid w:val="00211C23"/>
    <w:rsid w:val="00212305"/>
    <w:rsid w:val="0021231B"/>
    <w:rsid w:val="002125D1"/>
    <w:rsid w:val="00212A6A"/>
    <w:rsid w:val="00216050"/>
    <w:rsid w:val="00216A91"/>
    <w:rsid w:val="00216C57"/>
    <w:rsid w:val="00216C75"/>
    <w:rsid w:val="00217890"/>
    <w:rsid w:val="00217C94"/>
    <w:rsid w:val="00221C84"/>
    <w:rsid w:val="00221D0B"/>
    <w:rsid w:val="00221E44"/>
    <w:rsid w:val="00221E49"/>
    <w:rsid w:val="002229A7"/>
    <w:rsid w:val="00222DC1"/>
    <w:rsid w:val="0022311F"/>
    <w:rsid w:val="00223B3E"/>
    <w:rsid w:val="00223E36"/>
    <w:rsid w:val="0022494B"/>
    <w:rsid w:val="0022575C"/>
    <w:rsid w:val="002269B1"/>
    <w:rsid w:val="002273D5"/>
    <w:rsid w:val="00227963"/>
    <w:rsid w:val="002300B0"/>
    <w:rsid w:val="0023064A"/>
    <w:rsid w:val="00231DAD"/>
    <w:rsid w:val="00232CAF"/>
    <w:rsid w:val="00233079"/>
    <w:rsid w:val="00233BCB"/>
    <w:rsid w:val="00234380"/>
    <w:rsid w:val="0023440D"/>
    <w:rsid w:val="00235171"/>
    <w:rsid w:val="00235D30"/>
    <w:rsid w:val="00235E0B"/>
    <w:rsid w:val="002360E9"/>
    <w:rsid w:val="00236AAD"/>
    <w:rsid w:val="00237A08"/>
    <w:rsid w:val="00241888"/>
    <w:rsid w:val="00242414"/>
    <w:rsid w:val="00242FCC"/>
    <w:rsid w:val="00243475"/>
    <w:rsid w:val="002436C2"/>
    <w:rsid w:val="00243BAA"/>
    <w:rsid w:val="002448D7"/>
    <w:rsid w:val="00245B78"/>
    <w:rsid w:val="00245E19"/>
    <w:rsid w:val="00246A38"/>
    <w:rsid w:val="00246D2C"/>
    <w:rsid w:val="00250FCD"/>
    <w:rsid w:val="00251056"/>
    <w:rsid w:val="00252568"/>
    <w:rsid w:val="00252879"/>
    <w:rsid w:val="00253F87"/>
    <w:rsid w:val="00254DCD"/>
    <w:rsid w:val="002551E3"/>
    <w:rsid w:val="002558E4"/>
    <w:rsid w:val="00256255"/>
    <w:rsid w:val="00257681"/>
    <w:rsid w:val="00257723"/>
    <w:rsid w:val="002600EF"/>
    <w:rsid w:val="00260302"/>
    <w:rsid w:val="0026033A"/>
    <w:rsid w:val="00260AD4"/>
    <w:rsid w:val="002620C5"/>
    <w:rsid w:val="00263218"/>
    <w:rsid w:val="00263AEF"/>
    <w:rsid w:val="00263D2D"/>
    <w:rsid w:val="00264A65"/>
    <w:rsid w:val="002657AA"/>
    <w:rsid w:val="00265EF1"/>
    <w:rsid w:val="00266CC4"/>
    <w:rsid w:val="00266CF1"/>
    <w:rsid w:val="00267971"/>
    <w:rsid w:val="00270233"/>
    <w:rsid w:val="00271B32"/>
    <w:rsid w:val="00272827"/>
    <w:rsid w:val="00274A17"/>
    <w:rsid w:val="00274EF0"/>
    <w:rsid w:val="002762BE"/>
    <w:rsid w:val="002764D1"/>
    <w:rsid w:val="00276CB3"/>
    <w:rsid w:val="00276E46"/>
    <w:rsid w:val="00277E07"/>
    <w:rsid w:val="002801C4"/>
    <w:rsid w:val="00280D66"/>
    <w:rsid w:val="00280D76"/>
    <w:rsid w:val="00281178"/>
    <w:rsid w:val="00281F65"/>
    <w:rsid w:val="00282020"/>
    <w:rsid w:val="00283724"/>
    <w:rsid w:val="0028380F"/>
    <w:rsid w:val="002845AE"/>
    <w:rsid w:val="002847F6"/>
    <w:rsid w:val="00284C19"/>
    <w:rsid w:val="00285263"/>
    <w:rsid w:val="002852FE"/>
    <w:rsid w:val="0028556A"/>
    <w:rsid w:val="002855D3"/>
    <w:rsid w:val="0028569A"/>
    <w:rsid w:val="00285A0B"/>
    <w:rsid w:val="00286662"/>
    <w:rsid w:val="00286859"/>
    <w:rsid w:val="00286DB7"/>
    <w:rsid w:val="00287C69"/>
    <w:rsid w:val="002900BB"/>
    <w:rsid w:val="00290450"/>
    <w:rsid w:val="0029079B"/>
    <w:rsid w:val="00290B98"/>
    <w:rsid w:val="00291F10"/>
    <w:rsid w:val="00292ABB"/>
    <w:rsid w:val="002937B1"/>
    <w:rsid w:val="00293D5D"/>
    <w:rsid w:val="00294444"/>
    <w:rsid w:val="002945A8"/>
    <w:rsid w:val="00294B33"/>
    <w:rsid w:val="00295EF5"/>
    <w:rsid w:val="00296C51"/>
    <w:rsid w:val="002978E5"/>
    <w:rsid w:val="002A01F9"/>
    <w:rsid w:val="002A0A2E"/>
    <w:rsid w:val="002A0CB8"/>
    <w:rsid w:val="002A0F3A"/>
    <w:rsid w:val="002A0FDD"/>
    <w:rsid w:val="002A2669"/>
    <w:rsid w:val="002A30D2"/>
    <w:rsid w:val="002A422A"/>
    <w:rsid w:val="002A47FA"/>
    <w:rsid w:val="002A4BFD"/>
    <w:rsid w:val="002A6160"/>
    <w:rsid w:val="002A63F9"/>
    <w:rsid w:val="002A6E03"/>
    <w:rsid w:val="002B053B"/>
    <w:rsid w:val="002B0FF3"/>
    <w:rsid w:val="002B144A"/>
    <w:rsid w:val="002B1970"/>
    <w:rsid w:val="002B1C87"/>
    <w:rsid w:val="002B1F8B"/>
    <w:rsid w:val="002B23A0"/>
    <w:rsid w:val="002B2BAB"/>
    <w:rsid w:val="002B33A9"/>
    <w:rsid w:val="002B345F"/>
    <w:rsid w:val="002B3749"/>
    <w:rsid w:val="002B4145"/>
    <w:rsid w:val="002B5FAC"/>
    <w:rsid w:val="002C07E0"/>
    <w:rsid w:val="002C0B36"/>
    <w:rsid w:val="002C0C5B"/>
    <w:rsid w:val="002C0C9C"/>
    <w:rsid w:val="002C0EB1"/>
    <w:rsid w:val="002C179A"/>
    <w:rsid w:val="002C2250"/>
    <w:rsid w:val="002C4BCC"/>
    <w:rsid w:val="002C4C96"/>
    <w:rsid w:val="002C55A4"/>
    <w:rsid w:val="002C58E8"/>
    <w:rsid w:val="002C5E45"/>
    <w:rsid w:val="002C6DDC"/>
    <w:rsid w:val="002D01DF"/>
    <w:rsid w:val="002D0C79"/>
    <w:rsid w:val="002D1353"/>
    <w:rsid w:val="002D20B6"/>
    <w:rsid w:val="002D2277"/>
    <w:rsid w:val="002D2E81"/>
    <w:rsid w:val="002D2EDD"/>
    <w:rsid w:val="002D4800"/>
    <w:rsid w:val="002D4FFE"/>
    <w:rsid w:val="002D5346"/>
    <w:rsid w:val="002D58A2"/>
    <w:rsid w:val="002D59B2"/>
    <w:rsid w:val="002D5C87"/>
    <w:rsid w:val="002D7906"/>
    <w:rsid w:val="002E0280"/>
    <w:rsid w:val="002E22A5"/>
    <w:rsid w:val="002E2600"/>
    <w:rsid w:val="002E272E"/>
    <w:rsid w:val="002E297C"/>
    <w:rsid w:val="002E2B42"/>
    <w:rsid w:val="002E3127"/>
    <w:rsid w:val="002E6E7C"/>
    <w:rsid w:val="002E745F"/>
    <w:rsid w:val="002E7976"/>
    <w:rsid w:val="002F0718"/>
    <w:rsid w:val="002F17F2"/>
    <w:rsid w:val="002F1960"/>
    <w:rsid w:val="002F3305"/>
    <w:rsid w:val="002F43A6"/>
    <w:rsid w:val="002F4404"/>
    <w:rsid w:val="002F48EF"/>
    <w:rsid w:val="002F4CA2"/>
    <w:rsid w:val="002F5BB5"/>
    <w:rsid w:val="002F6F5A"/>
    <w:rsid w:val="002F7850"/>
    <w:rsid w:val="00300FAA"/>
    <w:rsid w:val="0030111C"/>
    <w:rsid w:val="003016D1"/>
    <w:rsid w:val="00301A3E"/>
    <w:rsid w:val="00301AD3"/>
    <w:rsid w:val="003028AC"/>
    <w:rsid w:val="003029B9"/>
    <w:rsid w:val="00302B17"/>
    <w:rsid w:val="00302F85"/>
    <w:rsid w:val="00302FB8"/>
    <w:rsid w:val="00304141"/>
    <w:rsid w:val="003044E1"/>
    <w:rsid w:val="003048A2"/>
    <w:rsid w:val="003065A0"/>
    <w:rsid w:val="003070A1"/>
    <w:rsid w:val="0030713C"/>
    <w:rsid w:val="00307479"/>
    <w:rsid w:val="00307F5E"/>
    <w:rsid w:val="00310B9B"/>
    <w:rsid w:val="00311E47"/>
    <w:rsid w:val="003127F1"/>
    <w:rsid w:val="0031292D"/>
    <w:rsid w:val="00312D97"/>
    <w:rsid w:val="00315E4E"/>
    <w:rsid w:val="00316B21"/>
    <w:rsid w:val="003177DE"/>
    <w:rsid w:val="0031787C"/>
    <w:rsid w:val="003178F2"/>
    <w:rsid w:val="0032012B"/>
    <w:rsid w:val="00320697"/>
    <w:rsid w:val="00321376"/>
    <w:rsid w:val="00321E46"/>
    <w:rsid w:val="003223D6"/>
    <w:rsid w:val="00322740"/>
    <w:rsid w:val="00322921"/>
    <w:rsid w:val="00322B0F"/>
    <w:rsid w:val="003235D3"/>
    <w:rsid w:val="00323C4D"/>
    <w:rsid w:val="00324223"/>
    <w:rsid w:val="00324755"/>
    <w:rsid w:val="00324A72"/>
    <w:rsid w:val="003251DC"/>
    <w:rsid w:val="00326CB4"/>
    <w:rsid w:val="00327B78"/>
    <w:rsid w:val="003313C4"/>
    <w:rsid w:val="003316BE"/>
    <w:rsid w:val="0033289C"/>
    <w:rsid w:val="003332EB"/>
    <w:rsid w:val="00333F40"/>
    <w:rsid w:val="00334BAE"/>
    <w:rsid w:val="00334C0D"/>
    <w:rsid w:val="00334F30"/>
    <w:rsid w:val="003351F8"/>
    <w:rsid w:val="00335593"/>
    <w:rsid w:val="00335C6B"/>
    <w:rsid w:val="00335FA9"/>
    <w:rsid w:val="00336AFC"/>
    <w:rsid w:val="00337222"/>
    <w:rsid w:val="00340001"/>
    <w:rsid w:val="003405A7"/>
    <w:rsid w:val="00340C5B"/>
    <w:rsid w:val="003427EB"/>
    <w:rsid w:val="00342BC2"/>
    <w:rsid w:val="00344623"/>
    <w:rsid w:val="00344CD9"/>
    <w:rsid w:val="00345547"/>
    <w:rsid w:val="00346479"/>
    <w:rsid w:val="0035063D"/>
    <w:rsid w:val="00350CAB"/>
    <w:rsid w:val="00351FB6"/>
    <w:rsid w:val="00352D1E"/>
    <w:rsid w:val="0035314C"/>
    <w:rsid w:val="00353757"/>
    <w:rsid w:val="00353A75"/>
    <w:rsid w:val="00353A92"/>
    <w:rsid w:val="00354269"/>
    <w:rsid w:val="003543C5"/>
    <w:rsid w:val="0035528A"/>
    <w:rsid w:val="003554EF"/>
    <w:rsid w:val="00355963"/>
    <w:rsid w:val="00356360"/>
    <w:rsid w:val="003566A4"/>
    <w:rsid w:val="00356822"/>
    <w:rsid w:val="0035744D"/>
    <w:rsid w:val="0035781E"/>
    <w:rsid w:val="00360558"/>
    <w:rsid w:val="0036059D"/>
    <w:rsid w:val="003606F0"/>
    <w:rsid w:val="0036090F"/>
    <w:rsid w:val="00361D0E"/>
    <w:rsid w:val="0036268A"/>
    <w:rsid w:val="0036294F"/>
    <w:rsid w:val="00363144"/>
    <w:rsid w:val="00363C2C"/>
    <w:rsid w:val="00363C77"/>
    <w:rsid w:val="00363DFE"/>
    <w:rsid w:val="00364750"/>
    <w:rsid w:val="00364C5D"/>
    <w:rsid w:val="00365241"/>
    <w:rsid w:val="00365483"/>
    <w:rsid w:val="00366499"/>
    <w:rsid w:val="00366B19"/>
    <w:rsid w:val="00366F25"/>
    <w:rsid w:val="00367386"/>
    <w:rsid w:val="003673D2"/>
    <w:rsid w:val="003677E4"/>
    <w:rsid w:val="00367CEF"/>
    <w:rsid w:val="00370291"/>
    <w:rsid w:val="0037142C"/>
    <w:rsid w:val="00371807"/>
    <w:rsid w:val="00371833"/>
    <w:rsid w:val="003719A5"/>
    <w:rsid w:val="00371A20"/>
    <w:rsid w:val="00371CD7"/>
    <w:rsid w:val="00372464"/>
    <w:rsid w:val="00372E33"/>
    <w:rsid w:val="00373540"/>
    <w:rsid w:val="00374BA8"/>
    <w:rsid w:val="00375013"/>
    <w:rsid w:val="0037508E"/>
    <w:rsid w:val="003750C9"/>
    <w:rsid w:val="00375136"/>
    <w:rsid w:val="00376372"/>
    <w:rsid w:val="00377A81"/>
    <w:rsid w:val="003800C6"/>
    <w:rsid w:val="00380943"/>
    <w:rsid w:val="00380AF8"/>
    <w:rsid w:val="00380CDE"/>
    <w:rsid w:val="00381131"/>
    <w:rsid w:val="003821F1"/>
    <w:rsid w:val="00382972"/>
    <w:rsid w:val="00382C83"/>
    <w:rsid w:val="00383349"/>
    <w:rsid w:val="0038430B"/>
    <w:rsid w:val="00384435"/>
    <w:rsid w:val="00384648"/>
    <w:rsid w:val="00384AA8"/>
    <w:rsid w:val="00385947"/>
    <w:rsid w:val="00385F7C"/>
    <w:rsid w:val="0038637A"/>
    <w:rsid w:val="0038651E"/>
    <w:rsid w:val="003877AF"/>
    <w:rsid w:val="00387FAA"/>
    <w:rsid w:val="003906A5"/>
    <w:rsid w:val="00391531"/>
    <w:rsid w:val="003924B6"/>
    <w:rsid w:val="00393041"/>
    <w:rsid w:val="00393BCA"/>
    <w:rsid w:val="00393F21"/>
    <w:rsid w:val="00394336"/>
    <w:rsid w:val="003958FD"/>
    <w:rsid w:val="00396406"/>
    <w:rsid w:val="00396AF6"/>
    <w:rsid w:val="00396C26"/>
    <w:rsid w:val="00396F78"/>
    <w:rsid w:val="00397915"/>
    <w:rsid w:val="00397E21"/>
    <w:rsid w:val="003A0464"/>
    <w:rsid w:val="003A093E"/>
    <w:rsid w:val="003A2242"/>
    <w:rsid w:val="003A249F"/>
    <w:rsid w:val="003A2FCA"/>
    <w:rsid w:val="003A305C"/>
    <w:rsid w:val="003A3251"/>
    <w:rsid w:val="003A3268"/>
    <w:rsid w:val="003A4DDC"/>
    <w:rsid w:val="003A5021"/>
    <w:rsid w:val="003A5734"/>
    <w:rsid w:val="003A6A46"/>
    <w:rsid w:val="003A6B34"/>
    <w:rsid w:val="003B06C0"/>
    <w:rsid w:val="003B0D35"/>
    <w:rsid w:val="003B0FCB"/>
    <w:rsid w:val="003B134A"/>
    <w:rsid w:val="003B21AB"/>
    <w:rsid w:val="003B351D"/>
    <w:rsid w:val="003B3838"/>
    <w:rsid w:val="003B3BB5"/>
    <w:rsid w:val="003B54AF"/>
    <w:rsid w:val="003B5D95"/>
    <w:rsid w:val="003B5ECC"/>
    <w:rsid w:val="003B6487"/>
    <w:rsid w:val="003B6A7B"/>
    <w:rsid w:val="003B6BBA"/>
    <w:rsid w:val="003B6E90"/>
    <w:rsid w:val="003B7A1F"/>
    <w:rsid w:val="003C0842"/>
    <w:rsid w:val="003C21F3"/>
    <w:rsid w:val="003C3146"/>
    <w:rsid w:val="003C3765"/>
    <w:rsid w:val="003C396C"/>
    <w:rsid w:val="003C419C"/>
    <w:rsid w:val="003C4B0A"/>
    <w:rsid w:val="003C4C0A"/>
    <w:rsid w:val="003C4E8E"/>
    <w:rsid w:val="003C55A3"/>
    <w:rsid w:val="003C5FE3"/>
    <w:rsid w:val="003C6016"/>
    <w:rsid w:val="003C6226"/>
    <w:rsid w:val="003C7825"/>
    <w:rsid w:val="003C7D72"/>
    <w:rsid w:val="003D1264"/>
    <w:rsid w:val="003D182A"/>
    <w:rsid w:val="003D1EB2"/>
    <w:rsid w:val="003D1F8B"/>
    <w:rsid w:val="003D3448"/>
    <w:rsid w:val="003D4BFC"/>
    <w:rsid w:val="003D4DEF"/>
    <w:rsid w:val="003D5412"/>
    <w:rsid w:val="003D6E30"/>
    <w:rsid w:val="003E06ED"/>
    <w:rsid w:val="003E10EA"/>
    <w:rsid w:val="003E158F"/>
    <w:rsid w:val="003E1A5C"/>
    <w:rsid w:val="003E1B8C"/>
    <w:rsid w:val="003E2249"/>
    <w:rsid w:val="003E2774"/>
    <w:rsid w:val="003E2792"/>
    <w:rsid w:val="003E40E8"/>
    <w:rsid w:val="003E45BD"/>
    <w:rsid w:val="003E48B2"/>
    <w:rsid w:val="003E48C5"/>
    <w:rsid w:val="003E4B51"/>
    <w:rsid w:val="003E4D60"/>
    <w:rsid w:val="003E4E3C"/>
    <w:rsid w:val="003E5945"/>
    <w:rsid w:val="003E5EAB"/>
    <w:rsid w:val="003E5FFE"/>
    <w:rsid w:val="003E645C"/>
    <w:rsid w:val="003E69C2"/>
    <w:rsid w:val="003E6DDA"/>
    <w:rsid w:val="003E7328"/>
    <w:rsid w:val="003F0446"/>
    <w:rsid w:val="003F069A"/>
    <w:rsid w:val="003F128D"/>
    <w:rsid w:val="003F1F73"/>
    <w:rsid w:val="003F2E7F"/>
    <w:rsid w:val="003F31C1"/>
    <w:rsid w:val="003F35E8"/>
    <w:rsid w:val="003F37C6"/>
    <w:rsid w:val="003F4673"/>
    <w:rsid w:val="003F5AF2"/>
    <w:rsid w:val="003F65E9"/>
    <w:rsid w:val="00400751"/>
    <w:rsid w:val="00400965"/>
    <w:rsid w:val="004018F8"/>
    <w:rsid w:val="00401A0C"/>
    <w:rsid w:val="00401A23"/>
    <w:rsid w:val="004022BE"/>
    <w:rsid w:val="004029CD"/>
    <w:rsid w:val="00403825"/>
    <w:rsid w:val="00403881"/>
    <w:rsid w:val="00404CD8"/>
    <w:rsid w:val="00405127"/>
    <w:rsid w:val="0040536E"/>
    <w:rsid w:val="004059B1"/>
    <w:rsid w:val="00407105"/>
    <w:rsid w:val="00407909"/>
    <w:rsid w:val="00407BEB"/>
    <w:rsid w:val="004101FE"/>
    <w:rsid w:val="0041070F"/>
    <w:rsid w:val="00411183"/>
    <w:rsid w:val="0041134B"/>
    <w:rsid w:val="00411E3D"/>
    <w:rsid w:val="0041245B"/>
    <w:rsid w:val="004132AB"/>
    <w:rsid w:val="004134E7"/>
    <w:rsid w:val="004135EB"/>
    <w:rsid w:val="004159DE"/>
    <w:rsid w:val="00416868"/>
    <w:rsid w:val="00417397"/>
    <w:rsid w:val="004176E1"/>
    <w:rsid w:val="00417716"/>
    <w:rsid w:val="00417C0D"/>
    <w:rsid w:val="004207EF"/>
    <w:rsid w:val="00421310"/>
    <w:rsid w:val="00422284"/>
    <w:rsid w:val="00422D30"/>
    <w:rsid w:val="00423FBB"/>
    <w:rsid w:val="004255E1"/>
    <w:rsid w:val="00425AD4"/>
    <w:rsid w:val="004261D4"/>
    <w:rsid w:val="00426348"/>
    <w:rsid w:val="004264E1"/>
    <w:rsid w:val="00426CB8"/>
    <w:rsid w:val="004279D8"/>
    <w:rsid w:val="0043211B"/>
    <w:rsid w:val="00432345"/>
    <w:rsid w:val="00433103"/>
    <w:rsid w:val="004343BC"/>
    <w:rsid w:val="00434FD9"/>
    <w:rsid w:val="0043501E"/>
    <w:rsid w:val="00436CC2"/>
    <w:rsid w:val="00437633"/>
    <w:rsid w:val="00437C47"/>
    <w:rsid w:val="004401C8"/>
    <w:rsid w:val="0044034F"/>
    <w:rsid w:val="00441478"/>
    <w:rsid w:val="00442687"/>
    <w:rsid w:val="00442B86"/>
    <w:rsid w:val="00443795"/>
    <w:rsid w:val="00443FDD"/>
    <w:rsid w:val="00444627"/>
    <w:rsid w:val="00445B2B"/>
    <w:rsid w:val="00445B43"/>
    <w:rsid w:val="004466A6"/>
    <w:rsid w:val="00447418"/>
    <w:rsid w:val="004508FD"/>
    <w:rsid w:val="0045093B"/>
    <w:rsid w:val="00450A8B"/>
    <w:rsid w:val="00450D96"/>
    <w:rsid w:val="00450E6D"/>
    <w:rsid w:val="00451031"/>
    <w:rsid w:val="00451FE6"/>
    <w:rsid w:val="00452490"/>
    <w:rsid w:val="00452B71"/>
    <w:rsid w:val="00452F16"/>
    <w:rsid w:val="00452F4C"/>
    <w:rsid w:val="0045301A"/>
    <w:rsid w:val="004540F6"/>
    <w:rsid w:val="00454957"/>
    <w:rsid w:val="00454C0C"/>
    <w:rsid w:val="004553CB"/>
    <w:rsid w:val="00455FDE"/>
    <w:rsid w:val="00456356"/>
    <w:rsid w:val="00456371"/>
    <w:rsid w:val="004578C6"/>
    <w:rsid w:val="0046001C"/>
    <w:rsid w:val="00460486"/>
    <w:rsid w:val="004605B9"/>
    <w:rsid w:val="00460C68"/>
    <w:rsid w:val="00461C11"/>
    <w:rsid w:val="004629C7"/>
    <w:rsid w:val="00462D8C"/>
    <w:rsid w:val="00463600"/>
    <w:rsid w:val="00465660"/>
    <w:rsid w:val="00465FAB"/>
    <w:rsid w:val="0046617C"/>
    <w:rsid w:val="00466596"/>
    <w:rsid w:val="00467BA4"/>
    <w:rsid w:val="00467C71"/>
    <w:rsid w:val="00467D33"/>
    <w:rsid w:val="00470855"/>
    <w:rsid w:val="004711F3"/>
    <w:rsid w:val="00472203"/>
    <w:rsid w:val="00472CC2"/>
    <w:rsid w:val="00473299"/>
    <w:rsid w:val="00474263"/>
    <w:rsid w:val="00474485"/>
    <w:rsid w:val="00475CB7"/>
    <w:rsid w:val="004771B7"/>
    <w:rsid w:val="00477B3B"/>
    <w:rsid w:val="00480B08"/>
    <w:rsid w:val="00480BB7"/>
    <w:rsid w:val="00480E04"/>
    <w:rsid w:val="00480F93"/>
    <w:rsid w:val="004810B3"/>
    <w:rsid w:val="004815EC"/>
    <w:rsid w:val="00481F0D"/>
    <w:rsid w:val="00482717"/>
    <w:rsid w:val="00482D0B"/>
    <w:rsid w:val="00483BEF"/>
    <w:rsid w:val="00483EF3"/>
    <w:rsid w:val="0048619E"/>
    <w:rsid w:val="00486484"/>
    <w:rsid w:val="0048734C"/>
    <w:rsid w:val="004879DA"/>
    <w:rsid w:val="0049102D"/>
    <w:rsid w:val="00491109"/>
    <w:rsid w:val="00491804"/>
    <w:rsid w:val="00492614"/>
    <w:rsid w:val="00492663"/>
    <w:rsid w:val="004927DB"/>
    <w:rsid w:val="004937C4"/>
    <w:rsid w:val="004943AF"/>
    <w:rsid w:val="004944BE"/>
    <w:rsid w:val="00495AB7"/>
    <w:rsid w:val="00497105"/>
    <w:rsid w:val="00497468"/>
    <w:rsid w:val="004978EA"/>
    <w:rsid w:val="00497AFF"/>
    <w:rsid w:val="004A0CA4"/>
    <w:rsid w:val="004A0F58"/>
    <w:rsid w:val="004A1255"/>
    <w:rsid w:val="004A133D"/>
    <w:rsid w:val="004A15AF"/>
    <w:rsid w:val="004A19C5"/>
    <w:rsid w:val="004A2FCD"/>
    <w:rsid w:val="004A3907"/>
    <w:rsid w:val="004A3C79"/>
    <w:rsid w:val="004A3D11"/>
    <w:rsid w:val="004A4798"/>
    <w:rsid w:val="004A4983"/>
    <w:rsid w:val="004A764F"/>
    <w:rsid w:val="004B0A11"/>
    <w:rsid w:val="004B1AC8"/>
    <w:rsid w:val="004B239D"/>
    <w:rsid w:val="004B2736"/>
    <w:rsid w:val="004B2F03"/>
    <w:rsid w:val="004B45D7"/>
    <w:rsid w:val="004B477B"/>
    <w:rsid w:val="004B482E"/>
    <w:rsid w:val="004B5573"/>
    <w:rsid w:val="004B676E"/>
    <w:rsid w:val="004B7136"/>
    <w:rsid w:val="004B71C3"/>
    <w:rsid w:val="004B7A87"/>
    <w:rsid w:val="004B7B11"/>
    <w:rsid w:val="004B7D27"/>
    <w:rsid w:val="004B7DB2"/>
    <w:rsid w:val="004C04E5"/>
    <w:rsid w:val="004C05D8"/>
    <w:rsid w:val="004C1177"/>
    <w:rsid w:val="004C1281"/>
    <w:rsid w:val="004C35E1"/>
    <w:rsid w:val="004C4FF2"/>
    <w:rsid w:val="004C5139"/>
    <w:rsid w:val="004C5D0D"/>
    <w:rsid w:val="004C5F2A"/>
    <w:rsid w:val="004C6B3B"/>
    <w:rsid w:val="004C70F9"/>
    <w:rsid w:val="004D036D"/>
    <w:rsid w:val="004D0470"/>
    <w:rsid w:val="004D0493"/>
    <w:rsid w:val="004D0F16"/>
    <w:rsid w:val="004D1102"/>
    <w:rsid w:val="004D2FBD"/>
    <w:rsid w:val="004D382B"/>
    <w:rsid w:val="004D38DB"/>
    <w:rsid w:val="004D4519"/>
    <w:rsid w:val="004D46EB"/>
    <w:rsid w:val="004D48C5"/>
    <w:rsid w:val="004D4CEC"/>
    <w:rsid w:val="004D5FFA"/>
    <w:rsid w:val="004D6184"/>
    <w:rsid w:val="004D73F9"/>
    <w:rsid w:val="004D7889"/>
    <w:rsid w:val="004D7954"/>
    <w:rsid w:val="004E07B4"/>
    <w:rsid w:val="004E25A8"/>
    <w:rsid w:val="004E28DF"/>
    <w:rsid w:val="004E2AA3"/>
    <w:rsid w:val="004E314C"/>
    <w:rsid w:val="004E31DA"/>
    <w:rsid w:val="004E370B"/>
    <w:rsid w:val="004E37B6"/>
    <w:rsid w:val="004E39A7"/>
    <w:rsid w:val="004E4AB8"/>
    <w:rsid w:val="004E4BA6"/>
    <w:rsid w:val="004E4F01"/>
    <w:rsid w:val="004E504C"/>
    <w:rsid w:val="004E59DA"/>
    <w:rsid w:val="004E652B"/>
    <w:rsid w:val="004E6D00"/>
    <w:rsid w:val="004E715E"/>
    <w:rsid w:val="004F0D1F"/>
    <w:rsid w:val="004F1B18"/>
    <w:rsid w:val="004F3111"/>
    <w:rsid w:val="004F420D"/>
    <w:rsid w:val="004F4A01"/>
    <w:rsid w:val="004F6A0A"/>
    <w:rsid w:val="004F6BEE"/>
    <w:rsid w:val="004F6F97"/>
    <w:rsid w:val="004F74BE"/>
    <w:rsid w:val="004F7869"/>
    <w:rsid w:val="004F787C"/>
    <w:rsid w:val="00500A2D"/>
    <w:rsid w:val="00500DEB"/>
    <w:rsid w:val="0050119F"/>
    <w:rsid w:val="00501AB3"/>
    <w:rsid w:val="00501B69"/>
    <w:rsid w:val="005023BC"/>
    <w:rsid w:val="00502475"/>
    <w:rsid w:val="0050297F"/>
    <w:rsid w:val="005029EE"/>
    <w:rsid w:val="0050362E"/>
    <w:rsid w:val="0050402F"/>
    <w:rsid w:val="005047DD"/>
    <w:rsid w:val="0050581C"/>
    <w:rsid w:val="00506D40"/>
    <w:rsid w:val="00506D55"/>
    <w:rsid w:val="00506E73"/>
    <w:rsid w:val="0050714C"/>
    <w:rsid w:val="00507C65"/>
    <w:rsid w:val="005110D0"/>
    <w:rsid w:val="005119D0"/>
    <w:rsid w:val="00511C14"/>
    <w:rsid w:val="00512560"/>
    <w:rsid w:val="00512ADC"/>
    <w:rsid w:val="005146B6"/>
    <w:rsid w:val="0051471F"/>
    <w:rsid w:val="00514B5E"/>
    <w:rsid w:val="00515F5F"/>
    <w:rsid w:val="00516923"/>
    <w:rsid w:val="00517571"/>
    <w:rsid w:val="005178A6"/>
    <w:rsid w:val="00520662"/>
    <w:rsid w:val="00520935"/>
    <w:rsid w:val="00520CD5"/>
    <w:rsid w:val="005214BD"/>
    <w:rsid w:val="00521ADA"/>
    <w:rsid w:val="00521DA3"/>
    <w:rsid w:val="005220BC"/>
    <w:rsid w:val="00524C9A"/>
    <w:rsid w:val="0052596D"/>
    <w:rsid w:val="00525D48"/>
    <w:rsid w:val="00526277"/>
    <w:rsid w:val="005262D0"/>
    <w:rsid w:val="00526476"/>
    <w:rsid w:val="00526668"/>
    <w:rsid w:val="00526990"/>
    <w:rsid w:val="00526D53"/>
    <w:rsid w:val="005278E3"/>
    <w:rsid w:val="00527FED"/>
    <w:rsid w:val="005309AF"/>
    <w:rsid w:val="005311BF"/>
    <w:rsid w:val="00531806"/>
    <w:rsid w:val="0053374A"/>
    <w:rsid w:val="00533F14"/>
    <w:rsid w:val="0053413B"/>
    <w:rsid w:val="005344A3"/>
    <w:rsid w:val="0053486C"/>
    <w:rsid w:val="00534FEB"/>
    <w:rsid w:val="00535526"/>
    <w:rsid w:val="00535CEF"/>
    <w:rsid w:val="00536231"/>
    <w:rsid w:val="00536835"/>
    <w:rsid w:val="005373DC"/>
    <w:rsid w:val="00537451"/>
    <w:rsid w:val="0053754C"/>
    <w:rsid w:val="0054039C"/>
    <w:rsid w:val="00540D80"/>
    <w:rsid w:val="0054195F"/>
    <w:rsid w:val="00543357"/>
    <w:rsid w:val="00544677"/>
    <w:rsid w:val="00545549"/>
    <w:rsid w:val="0054585E"/>
    <w:rsid w:val="005468A0"/>
    <w:rsid w:val="00546ACC"/>
    <w:rsid w:val="0054733A"/>
    <w:rsid w:val="00547574"/>
    <w:rsid w:val="00547C08"/>
    <w:rsid w:val="00550844"/>
    <w:rsid w:val="00550B50"/>
    <w:rsid w:val="00551691"/>
    <w:rsid w:val="0055240D"/>
    <w:rsid w:val="00553980"/>
    <w:rsid w:val="00553AB9"/>
    <w:rsid w:val="005543C9"/>
    <w:rsid w:val="00554690"/>
    <w:rsid w:val="00555657"/>
    <w:rsid w:val="00555C87"/>
    <w:rsid w:val="00555EB8"/>
    <w:rsid w:val="00557628"/>
    <w:rsid w:val="0056074A"/>
    <w:rsid w:val="00560E62"/>
    <w:rsid w:val="005616BB"/>
    <w:rsid w:val="0056184E"/>
    <w:rsid w:val="00562182"/>
    <w:rsid w:val="00563D0C"/>
    <w:rsid w:val="0056552B"/>
    <w:rsid w:val="005658AE"/>
    <w:rsid w:val="00565F8F"/>
    <w:rsid w:val="00566BDD"/>
    <w:rsid w:val="00567820"/>
    <w:rsid w:val="005704D3"/>
    <w:rsid w:val="00570766"/>
    <w:rsid w:val="005728B1"/>
    <w:rsid w:val="005736BF"/>
    <w:rsid w:val="005802AB"/>
    <w:rsid w:val="005807D6"/>
    <w:rsid w:val="00582516"/>
    <w:rsid w:val="0058499D"/>
    <w:rsid w:val="00585319"/>
    <w:rsid w:val="00585834"/>
    <w:rsid w:val="005863A1"/>
    <w:rsid w:val="005863E3"/>
    <w:rsid w:val="005869CE"/>
    <w:rsid w:val="0058763A"/>
    <w:rsid w:val="00590049"/>
    <w:rsid w:val="00590ECA"/>
    <w:rsid w:val="0059137D"/>
    <w:rsid w:val="005919D2"/>
    <w:rsid w:val="00591ECA"/>
    <w:rsid w:val="00592D28"/>
    <w:rsid w:val="00593134"/>
    <w:rsid w:val="00593642"/>
    <w:rsid w:val="00593BB3"/>
    <w:rsid w:val="005940AD"/>
    <w:rsid w:val="0059445A"/>
    <w:rsid w:val="005948DC"/>
    <w:rsid w:val="00594967"/>
    <w:rsid w:val="00594CC4"/>
    <w:rsid w:val="00594EAA"/>
    <w:rsid w:val="00595C39"/>
    <w:rsid w:val="005A0423"/>
    <w:rsid w:val="005A0F1B"/>
    <w:rsid w:val="005A357D"/>
    <w:rsid w:val="005A518F"/>
    <w:rsid w:val="005A54F2"/>
    <w:rsid w:val="005A7231"/>
    <w:rsid w:val="005B03A0"/>
    <w:rsid w:val="005B0AA0"/>
    <w:rsid w:val="005B21CE"/>
    <w:rsid w:val="005B32B1"/>
    <w:rsid w:val="005B3778"/>
    <w:rsid w:val="005B5887"/>
    <w:rsid w:val="005B58A8"/>
    <w:rsid w:val="005B5A7C"/>
    <w:rsid w:val="005B5C68"/>
    <w:rsid w:val="005B5D44"/>
    <w:rsid w:val="005B6209"/>
    <w:rsid w:val="005B62AD"/>
    <w:rsid w:val="005B671C"/>
    <w:rsid w:val="005B6B0C"/>
    <w:rsid w:val="005B6E17"/>
    <w:rsid w:val="005B77A6"/>
    <w:rsid w:val="005C0C00"/>
    <w:rsid w:val="005C0E57"/>
    <w:rsid w:val="005C0E7E"/>
    <w:rsid w:val="005C10C8"/>
    <w:rsid w:val="005C33A9"/>
    <w:rsid w:val="005C369A"/>
    <w:rsid w:val="005C4A3A"/>
    <w:rsid w:val="005C5884"/>
    <w:rsid w:val="005C5925"/>
    <w:rsid w:val="005C5A0B"/>
    <w:rsid w:val="005C6E05"/>
    <w:rsid w:val="005C7450"/>
    <w:rsid w:val="005D085D"/>
    <w:rsid w:val="005D0BD8"/>
    <w:rsid w:val="005D10E1"/>
    <w:rsid w:val="005D208C"/>
    <w:rsid w:val="005D2B7A"/>
    <w:rsid w:val="005D325C"/>
    <w:rsid w:val="005D49C0"/>
    <w:rsid w:val="005D51E7"/>
    <w:rsid w:val="005D5942"/>
    <w:rsid w:val="005E090C"/>
    <w:rsid w:val="005E0DF1"/>
    <w:rsid w:val="005E173E"/>
    <w:rsid w:val="005E18CD"/>
    <w:rsid w:val="005E20EE"/>
    <w:rsid w:val="005E26D2"/>
    <w:rsid w:val="005E31AE"/>
    <w:rsid w:val="005E3AFB"/>
    <w:rsid w:val="005E5DC8"/>
    <w:rsid w:val="005E7546"/>
    <w:rsid w:val="005E768A"/>
    <w:rsid w:val="005E7989"/>
    <w:rsid w:val="005F12D6"/>
    <w:rsid w:val="005F14A5"/>
    <w:rsid w:val="005F215E"/>
    <w:rsid w:val="005F217E"/>
    <w:rsid w:val="005F2E8C"/>
    <w:rsid w:val="005F30E2"/>
    <w:rsid w:val="005F3D6E"/>
    <w:rsid w:val="005F4343"/>
    <w:rsid w:val="005F44F0"/>
    <w:rsid w:val="005F5466"/>
    <w:rsid w:val="005F54DC"/>
    <w:rsid w:val="005F5A86"/>
    <w:rsid w:val="005F5E5A"/>
    <w:rsid w:val="005F6C7A"/>
    <w:rsid w:val="005F7180"/>
    <w:rsid w:val="005F7F62"/>
    <w:rsid w:val="00600737"/>
    <w:rsid w:val="00600A5E"/>
    <w:rsid w:val="0060162D"/>
    <w:rsid w:val="00602EFA"/>
    <w:rsid w:val="00603300"/>
    <w:rsid w:val="00603518"/>
    <w:rsid w:val="00603F73"/>
    <w:rsid w:val="00605363"/>
    <w:rsid w:val="006053AE"/>
    <w:rsid w:val="00605444"/>
    <w:rsid w:val="006056AE"/>
    <w:rsid w:val="00605A69"/>
    <w:rsid w:val="006068DE"/>
    <w:rsid w:val="00606EC3"/>
    <w:rsid w:val="006074C1"/>
    <w:rsid w:val="00607690"/>
    <w:rsid w:val="00607E1E"/>
    <w:rsid w:val="00610EEB"/>
    <w:rsid w:val="00611060"/>
    <w:rsid w:val="006117F3"/>
    <w:rsid w:val="00611AF7"/>
    <w:rsid w:val="00611EDD"/>
    <w:rsid w:val="006123A5"/>
    <w:rsid w:val="006126BA"/>
    <w:rsid w:val="00613121"/>
    <w:rsid w:val="0061474D"/>
    <w:rsid w:val="0061477E"/>
    <w:rsid w:val="00614C4F"/>
    <w:rsid w:val="00615253"/>
    <w:rsid w:val="006153E9"/>
    <w:rsid w:val="00615CCD"/>
    <w:rsid w:val="00616029"/>
    <w:rsid w:val="00616833"/>
    <w:rsid w:val="00617255"/>
    <w:rsid w:val="00617AFF"/>
    <w:rsid w:val="00617B7E"/>
    <w:rsid w:val="006207C8"/>
    <w:rsid w:val="006207D0"/>
    <w:rsid w:val="00620A2C"/>
    <w:rsid w:val="00622ACD"/>
    <w:rsid w:val="00623774"/>
    <w:rsid w:val="006245B2"/>
    <w:rsid w:val="00624901"/>
    <w:rsid w:val="00624975"/>
    <w:rsid w:val="0062550D"/>
    <w:rsid w:val="00625A09"/>
    <w:rsid w:val="00625E41"/>
    <w:rsid w:val="00626A6F"/>
    <w:rsid w:val="00626F75"/>
    <w:rsid w:val="00630836"/>
    <w:rsid w:val="00630950"/>
    <w:rsid w:val="00630CC6"/>
    <w:rsid w:val="00631B1A"/>
    <w:rsid w:val="00632B5B"/>
    <w:rsid w:val="00633083"/>
    <w:rsid w:val="006332DB"/>
    <w:rsid w:val="00633609"/>
    <w:rsid w:val="006339B6"/>
    <w:rsid w:val="0063575F"/>
    <w:rsid w:val="00637399"/>
    <w:rsid w:val="006376D6"/>
    <w:rsid w:val="00637C91"/>
    <w:rsid w:val="00637FB8"/>
    <w:rsid w:val="006401C7"/>
    <w:rsid w:val="0064033D"/>
    <w:rsid w:val="006410A4"/>
    <w:rsid w:val="00641928"/>
    <w:rsid w:val="00642C60"/>
    <w:rsid w:val="00644506"/>
    <w:rsid w:val="006455A9"/>
    <w:rsid w:val="0064595A"/>
    <w:rsid w:val="006462E9"/>
    <w:rsid w:val="00651026"/>
    <w:rsid w:val="006533FE"/>
    <w:rsid w:val="00653AFE"/>
    <w:rsid w:val="00654515"/>
    <w:rsid w:val="0065458E"/>
    <w:rsid w:val="006547A8"/>
    <w:rsid w:val="00654836"/>
    <w:rsid w:val="00655564"/>
    <w:rsid w:val="006556C8"/>
    <w:rsid w:val="00656762"/>
    <w:rsid w:val="006569C0"/>
    <w:rsid w:val="0066014A"/>
    <w:rsid w:val="0066127B"/>
    <w:rsid w:val="00661373"/>
    <w:rsid w:val="00661941"/>
    <w:rsid w:val="00662153"/>
    <w:rsid w:val="00662622"/>
    <w:rsid w:val="006629C3"/>
    <w:rsid w:val="00663E4A"/>
    <w:rsid w:val="00664112"/>
    <w:rsid w:val="006644D8"/>
    <w:rsid w:val="00664510"/>
    <w:rsid w:val="00664F8C"/>
    <w:rsid w:val="00665627"/>
    <w:rsid w:val="0066580A"/>
    <w:rsid w:val="00666B43"/>
    <w:rsid w:val="00667039"/>
    <w:rsid w:val="006675D2"/>
    <w:rsid w:val="006679BC"/>
    <w:rsid w:val="00670536"/>
    <w:rsid w:val="00670751"/>
    <w:rsid w:val="006710B5"/>
    <w:rsid w:val="0067173D"/>
    <w:rsid w:val="00671994"/>
    <w:rsid w:val="006730B9"/>
    <w:rsid w:val="006736A5"/>
    <w:rsid w:val="0067371F"/>
    <w:rsid w:val="00673B1C"/>
    <w:rsid w:val="00674654"/>
    <w:rsid w:val="00674AAE"/>
    <w:rsid w:val="0067507D"/>
    <w:rsid w:val="0067609B"/>
    <w:rsid w:val="00676A91"/>
    <w:rsid w:val="006771BE"/>
    <w:rsid w:val="006803EA"/>
    <w:rsid w:val="006806D3"/>
    <w:rsid w:val="0068094B"/>
    <w:rsid w:val="00680961"/>
    <w:rsid w:val="0068206C"/>
    <w:rsid w:val="00682346"/>
    <w:rsid w:val="00682948"/>
    <w:rsid w:val="00682D67"/>
    <w:rsid w:val="006843B3"/>
    <w:rsid w:val="00684A95"/>
    <w:rsid w:val="00684F73"/>
    <w:rsid w:val="00685056"/>
    <w:rsid w:val="0068652E"/>
    <w:rsid w:val="00686B8D"/>
    <w:rsid w:val="0068734B"/>
    <w:rsid w:val="0069009A"/>
    <w:rsid w:val="00691C67"/>
    <w:rsid w:val="006937E4"/>
    <w:rsid w:val="006941AF"/>
    <w:rsid w:val="0069453B"/>
    <w:rsid w:val="006954A8"/>
    <w:rsid w:val="00695EE7"/>
    <w:rsid w:val="00696154"/>
    <w:rsid w:val="0069697B"/>
    <w:rsid w:val="00696CE9"/>
    <w:rsid w:val="006973FE"/>
    <w:rsid w:val="006A07F0"/>
    <w:rsid w:val="006A0F1C"/>
    <w:rsid w:val="006A1E90"/>
    <w:rsid w:val="006A272C"/>
    <w:rsid w:val="006A2C9A"/>
    <w:rsid w:val="006A405C"/>
    <w:rsid w:val="006A433B"/>
    <w:rsid w:val="006A4F97"/>
    <w:rsid w:val="006A5A6D"/>
    <w:rsid w:val="006A6313"/>
    <w:rsid w:val="006A6707"/>
    <w:rsid w:val="006B04D7"/>
    <w:rsid w:val="006B0584"/>
    <w:rsid w:val="006B0D09"/>
    <w:rsid w:val="006B1E7A"/>
    <w:rsid w:val="006B2171"/>
    <w:rsid w:val="006B24D0"/>
    <w:rsid w:val="006B2F56"/>
    <w:rsid w:val="006B3ED5"/>
    <w:rsid w:val="006B4316"/>
    <w:rsid w:val="006B455F"/>
    <w:rsid w:val="006B4D5F"/>
    <w:rsid w:val="006B50A0"/>
    <w:rsid w:val="006B5ACB"/>
    <w:rsid w:val="006B5BF0"/>
    <w:rsid w:val="006B61A0"/>
    <w:rsid w:val="006B6FA7"/>
    <w:rsid w:val="006B75E6"/>
    <w:rsid w:val="006B770D"/>
    <w:rsid w:val="006B7B93"/>
    <w:rsid w:val="006B7C99"/>
    <w:rsid w:val="006C01A3"/>
    <w:rsid w:val="006C1041"/>
    <w:rsid w:val="006C16C1"/>
    <w:rsid w:val="006C23DA"/>
    <w:rsid w:val="006C241B"/>
    <w:rsid w:val="006C24A8"/>
    <w:rsid w:val="006C2FCE"/>
    <w:rsid w:val="006C3732"/>
    <w:rsid w:val="006C4BDA"/>
    <w:rsid w:val="006C4D71"/>
    <w:rsid w:val="006C5257"/>
    <w:rsid w:val="006C538B"/>
    <w:rsid w:val="006C59CA"/>
    <w:rsid w:val="006C7DAA"/>
    <w:rsid w:val="006D2E5E"/>
    <w:rsid w:val="006D3CDC"/>
    <w:rsid w:val="006D3FF1"/>
    <w:rsid w:val="006D5FE3"/>
    <w:rsid w:val="006D65FC"/>
    <w:rsid w:val="006D6CFB"/>
    <w:rsid w:val="006D780A"/>
    <w:rsid w:val="006D7B93"/>
    <w:rsid w:val="006D7DD6"/>
    <w:rsid w:val="006D7F82"/>
    <w:rsid w:val="006E0D39"/>
    <w:rsid w:val="006E1229"/>
    <w:rsid w:val="006E171D"/>
    <w:rsid w:val="006E1D6E"/>
    <w:rsid w:val="006E2E4F"/>
    <w:rsid w:val="006E304F"/>
    <w:rsid w:val="006E459D"/>
    <w:rsid w:val="006E5DBE"/>
    <w:rsid w:val="006E797D"/>
    <w:rsid w:val="006F0CDD"/>
    <w:rsid w:val="006F202D"/>
    <w:rsid w:val="006F28CD"/>
    <w:rsid w:val="006F3043"/>
    <w:rsid w:val="006F33D8"/>
    <w:rsid w:val="006F3493"/>
    <w:rsid w:val="006F368C"/>
    <w:rsid w:val="006F4137"/>
    <w:rsid w:val="006F4BFB"/>
    <w:rsid w:val="006F5A90"/>
    <w:rsid w:val="006F5FA8"/>
    <w:rsid w:val="006F6328"/>
    <w:rsid w:val="006F6440"/>
    <w:rsid w:val="006F64B2"/>
    <w:rsid w:val="006F7F4B"/>
    <w:rsid w:val="0070000E"/>
    <w:rsid w:val="00701AD4"/>
    <w:rsid w:val="00701BD9"/>
    <w:rsid w:val="00702780"/>
    <w:rsid w:val="00703A17"/>
    <w:rsid w:val="007046BC"/>
    <w:rsid w:val="007050D3"/>
    <w:rsid w:val="00705449"/>
    <w:rsid w:val="007056FB"/>
    <w:rsid w:val="00706B51"/>
    <w:rsid w:val="00706BD7"/>
    <w:rsid w:val="00707C2E"/>
    <w:rsid w:val="00707E56"/>
    <w:rsid w:val="0071101A"/>
    <w:rsid w:val="00711D33"/>
    <w:rsid w:val="00711F8E"/>
    <w:rsid w:val="0071207A"/>
    <w:rsid w:val="00712297"/>
    <w:rsid w:val="007126EE"/>
    <w:rsid w:val="00712BAB"/>
    <w:rsid w:val="0071303D"/>
    <w:rsid w:val="00713387"/>
    <w:rsid w:val="007140C1"/>
    <w:rsid w:val="0071427D"/>
    <w:rsid w:val="00715AB2"/>
    <w:rsid w:val="00715C78"/>
    <w:rsid w:val="00715F32"/>
    <w:rsid w:val="00716289"/>
    <w:rsid w:val="007164CA"/>
    <w:rsid w:val="0071661F"/>
    <w:rsid w:val="00716B00"/>
    <w:rsid w:val="00717617"/>
    <w:rsid w:val="007177A6"/>
    <w:rsid w:val="00717A43"/>
    <w:rsid w:val="00720B79"/>
    <w:rsid w:val="00720B91"/>
    <w:rsid w:val="00721731"/>
    <w:rsid w:val="00721A1D"/>
    <w:rsid w:val="00722453"/>
    <w:rsid w:val="00722605"/>
    <w:rsid w:val="00722632"/>
    <w:rsid w:val="00722C18"/>
    <w:rsid w:val="00724595"/>
    <w:rsid w:val="00724CB5"/>
    <w:rsid w:val="0072522D"/>
    <w:rsid w:val="00726E10"/>
    <w:rsid w:val="007276B6"/>
    <w:rsid w:val="007278B6"/>
    <w:rsid w:val="007318CB"/>
    <w:rsid w:val="007322D5"/>
    <w:rsid w:val="0073237F"/>
    <w:rsid w:val="0073301F"/>
    <w:rsid w:val="007332FA"/>
    <w:rsid w:val="0073347B"/>
    <w:rsid w:val="007346E5"/>
    <w:rsid w:val="00734C49"/>
    <w:rsid w:val="007357A8"/>
    <w:rsid w:val="007358CA"/>
    <w:rsid w:val="0073645E"/>
    <w:rsid w:val="007364DD"/>
    <w:rsid w:val="007375EE"/>
    <w:rsid w:val="0073760B"/>
    <w:rsid w:val="0074011C"/>
    <w:rsid w:val="00740A3E"/>
    <w:rsid w:val="00741209"/>
    <w:rsid w:val="007414EE"/>
    <w:rsid w:val="00741584"/>
    <w:rsid w:val="007417C2"/>
    <w:rsid w:val="00741E79"/>
    <w:rsid w:val="0074255F"/>
    <w:rsid w:val="0074399D"/>
    <w:rsid w:val="00743AA0"/>
    <w:rsid w:val="00744376"/>
    <w:rsid w:val="00744DB3"/>
    <w:rsid w:val="00746B81"/>
    <w:rsid w:val="007471B1"/>
    <w:rsid w:val="00747857"/>
    <w:rsid w:val="00747CC4"/>
    <w:rsid w:val="00747FBC"/>
    <w:rsid w:val="0075030E"/>
    <w:rsid w:val="0075038A"/>
    <w:rsid w:val="0075095B"/>
    <w:rsid w:val="007516CC"/>
    <w:rsid w:val="00751A9B"/>
    <w:rsid w:val="00751C93"/>
    <w:rsid w:val="00752721"/>
    <w:rsid w:val="007530A9"/>
    <w:rsid w:val="00753F3E"/>
    <w:rsid w:val="00755685"/>
    <w:rsid w:val="00755CDC"/>
    <w:rsid w:val="00756491"/>
    <w:rsid w:val="00756E00"/>
    <w:rsid w:val="00757216"/>
    <w:rsid w:val="0075731F"/>
    <w:rsid w:val="0075733C"/>
    <w:rsid w:val="00757AAC"/>
    <w:rsid w:val="00757E97"/>
    <w:rsid w:val="007615AD"/>
    <w:rsid w:val="007640A0"/>
    <w:rsid w:val="007641D7"/>
    <w:rsid w:val="0076480F"/>
    <w:rsid w:val="007670E3"/>
    <w:rsid w:val="007708D6"/>
    <w:rsid w:val="00770E52"/>
    <w:rsid w:val="00772732"/>
    <w:rsid w:val="00773380"/>
    <w:rsid w:val="0077355E"/>
    <w:rsid w:val="0077592D"/>
    <w:rsid w:val="00775C2D"/>
    <w:rsid w:val="00776D03"/>
    <w:rsid w:val="007800A9"/>
    <w:rsid w:val="007801B0"/>
    <w:rsid w:val="007804E8"/>
    <w:rsid w:val="00780C94"/>
    <w:rsid w:val="00780CC2"/>
    <w:rsid w:val="0078129B"/>
    <w:rsid w:val="0078168E"/>
    <w:rsid w:val="0078179F"/>
    <w:rsid w:val="00781E02"/>
    <w:rsid w:val="00782209"/>
    <w:rsid w:val="00782F49"/>
    <w:rsid w:val="00783E2F"/>
    <w:rsid w:val="007840F3"/>
    <w:rsid w:val="00784109"/>
    <w:rsid w:val="00784B6C"/>
    <w:rsid w:val="00784E93"/>
    <w:rsid w:val="007851FE"/>
    <w:rsid w:val="007855CD"/>
    <w:rsid w:val="007861F2"/>
    <w:rsid w:val="007869AC"/>
    <w:rsid w:val="00786FDE"/>
    <w:rsid w:val="00790851"/>
    <w:rsid w:val="0079174E"/>
    <w:rsid w:val="0079178A"/>
    <w:rsid w:val="00791B65"/>
    <w:rsid w:val="00792857"/>
    <w:rsid w:val="00792A2F"/>
    <w:rsid w:val="00792B66"/>
    <w:rsid w:val="00793A0D"/>
    <w:rsid w:val="007950D4"/>
    <w:rsid w:val="007953E4"/>
    <w:rsid w:val="007959E2"/>
    <w:rsid w:val="00797D76"/>
    <w:rsid w:val="007A09F3"/>
    <w:rsid w:val="007A1A70"/>
    <w:rsid w:val="007A248B"/>
    <w:rsid w:val="007A24C7"/>
    <w:rsid w:val="007A36B8"/>
    <w:rsid w:val="007A3CCC"/>
    <w:rsid w:val="007A3D78"/>
    <w:rsid w:val="007A3F0E"/>
    <w:rsid w:val="007A5CEB"/>
    <w:rsid w:val="007A6360"/>
    <w:rsid w:val="007A6AF5"/>
    <w:rsid w:val="007B06F6"/>
    <w:rsid w:val="007B0948"/>
    <w:rsid w:val="007B1386"/>
    <w:rsid w:val="007B13DC"/>
    <w:rsid w:val="007B25BC"/>
    <w:rsid w:val="007B28FC"/>
    <w:rsid w:val="007B2943"/>
    <w:rsid w:val="007B3FF0"/>
    <w:rsid w:val="007B434B"/>
    <w:rsid w:val="007B470D"/>
    <w:rsid w:val="007B50EF"/>
    <w:rsid w:val="007B5DDC"/>
    <w:rsid w:val="007B6101"/>
    <w:rsid w:val="007B6D64"/>
    <w:rsid w:val="007B6DFD"/>
    <w:rsid w:val="007B7CEE"/>
    <w:rsid w:val="007C0206"/>
    <w:rsid w:val="007C03CF"/>
    <w:rsid w:val="007C14D3"/>
    <w:rsid w:val="007C19BE"/>
    <w:rsid w:val="007C1B1A"/>
    <w:rsid w:val="007C1DFB"/>
    <w:rsid w:val="007C1EB1"/>
    <w:rsid w:val="007C2D6C"/>
    <w:rsid w:val="007C399D"/>
    <w:rsid w:val="007C3A4F"/>
    <w:rsid w:val="007C4B7F"/>
    <w:rsid w:val="007C5566"/>
    <w:rsid w:val="007C55F4"/>
    <w:rsid w:val="007C652B"/>
    <w:rsid w:val="007C6E74"/>
    <w:rsid w:val="007C6FC0"/>
    <w:rsid w:val="007D2210"/>
    <w:rsid w:val="007D2B13"/>
    <w:rsid w:val="007D31B6"/>
    <w:rsid w:val="007D336F"/>
    <w:rsid w:val="007D4095"/>
    <w:rsid w:val="007D483B"/>
    <w:rsid w:val="007D4B4B"/>
    <w:rsid w:val="007D517C"/>
    <w:rsid w:val="007D6058"/>
    <w:rsid w:val="007D6970"/>
    <w:rsid w:val="007D7042"/>
    <w:rsid w:val="007D7209"/>
    <w:rsid w:val="007D7402"/>
    <w:rsid w:val="007E003A"/>
    <w:rsid w:val="007E007F"/>
    <w:rsid w:val="007E0801"/>
    <w:rsid w:val="007E18A6"/>
    <w:rsid w:val="007E2C73"/>
    <w:rsid w:val="007E4C5D"/>
    <w:rsid w:val="007E5C53"/>
    <w:rsid w:val="007E5DE6"/>
    <w:rsid w:val="007E61D4"/>
    <w:rsid w:val="007E793A"/>
    <w:rsid w:val="007F0F86"/>
    <w:rsid w:val="007F121A"/>
    <w:rsid w:val="007F14B0"/>
    <w:rsid w:val="007F153A"/>
    <w:rsid w:val="007F1B20"/>
    <w:rsid w:val="007F1BB6"/>
    <w:rsid w:val="007F3CC5"/>
    <w:rsid w:val="007F3EDE"/>
    <w:rsid w:val="007F58E1"/>
    <w:rsid w:val="007F5A49"/>
    <w:rsid w:val="007F5E68"/>
    <w:rsid w:val="007F63AE"/>
    <w:rsid w:val="007F6570"/>
    <w:rsid w:val="007F66C0"/>
    <w:rsid w:val="007F78C2"/>
    <w:rsid w:val="007F7A9E"/>
    <w:rsid w:val="007F7CC0"/>
    <w:rsid w:val="00800123"/>
    <w:rsid w:val="00801583"/>
    <w:rsid w:val="00801DEF"/>
    <w:rsid w:val="008026F0"/>
    <w:rsid w:val="008028C0"/>
    <w:rsid w:val="00802AD2"/>
    <w:rsid w:val="00802BD2"/>
    <w:rsid w:val="0080337A"/>
    <w:rsid w:val="00803550"/>
    <w:rsid w:val="0080482C"/>
    <w:rsid w:val="00804BE6"/>
    <w:rsid w:val="0080534E"/>
    <w:rsid w:val="00805FF5"/>
    <w:rsid w:val="00806607"/>
    <w:rsid w:val="0081006B"/>
    <w:rsid w:val="008106E9"/>
    <w:rsid w:val="00811258"/>
    <w:rsid w:val="008119FE"/>
    <w:rsid w:val="00811FF2"/>
    <w:rsid w:val="0081241A"/>
    <w:rsid w:val="00812BD7"/>
    <w:rsid w:val="00812E82"/>
    <w:rsid w:val="00813338"/>
    <w:rsid w:val="00813850"/>
    <w:rsid w:val="00813B3D"/>
    <w:rsid w:val="00814413"/>
    <w:rsid w:val="008145E8"/>
    <w:rsid w:val="00814970"/>
    <w:rsid w:val="0081540A"/>
    <w:rsid w:val="00816B80"/>
    <w:rsid w:val="00816F2A"/>
    <w:rsid w:val="00816FA1"/>
    <w:rsid w:val="008173B0"/>
    <w:rsid w:val="00817CE1"/>
    <w:rsid w:val="008210A6"/>
    <w:rsid w:val="00821639"/>
    <w:rsid w:val="00822059"/>
    <w:rsid w:val="008226D7"/>
    <w:rsid w:val="00822F91"/>
    <w:rsid w:val="008232F5"/>
    <w:rsid w:val="00823377"/>
    <w:rsid w:val="0082420C"/>
    <w:rsid w:val="008248B4"/>
    <w:rsid w:val="00824C16"/>
    <w:rsid w:val="00824D40"/>
    <w:rsid w:val="00825E1D"/>
    <w:rsid w:val="00825F7F"/>
    <w:rsid w:val="008274F1"/>
    <w:rsid w:val="008279F8"/>
    <w:rsid w:val="00827FDC"/>
    <w:rsid w:val="0083060D"/>
    <w:rsid w:val="00830B04"/>
    <w:rsid w:val="0083166A"/>
    <w:rsid w:val="00833135"/>
    <w:rsid w:val="00834280"/>
    <w:rsid w:val="008342DB"/>
    <w:rsid w:val="008356E5"/>
    <w:rsid w:val="00835846"/>
    <w:rsid w:val="00835A92"/>
    <w:rsid w:val="00836F98"/>
    <w:rsid w:val="008370B6"/>
    <w:rsid w:val="008371BF"/>
    <w:rsid w:val="0083737C"/>
    <w:rsid w:val="00840CA1"/>
    <w:rsid w:val="00842DF3"/>
    <w:rsid w:val="00842FBB"/>
    <w:rsid w:val="00844899"/>
    <w:rsid w:val="00845077"/>
    <w:rsid w:val="00846506"/>
    <w:rsid w:val="008475A6"/>
    <w:rsid w:val="008478EE"/>
    <w:rsid w:val="0085080A"/>
    <w:rsid w:val="00850888"/>
    <w:rsid w:val="00850DDC"/>
    <w:rsid w:val="00851480"/>
    <w:rsid w:val="008515A1"/>
    <w:rsid w:val="008515DA"/>
    <w:rsid w:val="008524FE"/>
    <w:rsid w:val="00852879"/>
    <w:rsid w:val="00852C48"/>
    <w:rsid w:val="0085300B"/>
    <w:rsid w:val="00853121"/>
    <w:rsid w:val="00853887"/>
    <w:rsid w:val="00853A2F"/>
    <w:rsid w:val="00853B36"/>
    <w:rsid w:val="00854F93"/>
    <w:rsid w:val="0085516C"/>
    <w:rsid w:val="008555C3"/>
    <w:rsid w:val="00856663"/>
    <w:rsid w:val="00860430"/>
    <w:rsid w:val="0086180F"/>
    <w:rsid w:val="00862062"/>
    <w:rsid w:val="008638E1"/>
    <w:rsid w:val="00863DB1"/>
    <w:rsid w:val="008653DD"/>
    <w:rsid w:val="008654B2"/>
    <w:rsid w:val="00866180"/>
    <w:rsid w:val="00866814"/>
    <w:rsid w:val="00866D1B"/>
    <w:rsid w:val="008675B0"/>
    <w:rsid w:val="0087009A"/>
    <w:rsid w:val="00870E5C"/>
    <w:rsid w:val="00871016"/>
    <w:rsid w:val="0087162C"/>
    <w:rsid w:val="008725F4"/>
    <w:rsid w:val="00873967"/>
    <w:rsid w:val="00873A6B"/>
    <w:rsid w:val="0087414C"/>
    <w:rsid w:val="00875259"/>
    <w:rsid w:val="0087611C"/>
    <w:rsid w:val="00876C77"/>
    <w:rsid w:val="00877116"/>
    <w:rsid w:val="00880C93"/>
    <w:rsid w:val="00881643"/>
    <w:rsid w:val="00881DBE"/>
    <w:rsid w:val="00881F61"/>
    <w:rsid w:val="00882326"/>
    <w:rsid w:val="00883D06"/>
    <w:rsid w:val="00883D11"/>
    <w:rsid w:val="00883F7E"/>
    <w:rsid w:val="008840FF"/>
    <w:rsid w:val="00884FBF"/>
    <w:rsid w:val="008856A1"/>
    <w:rsid w:val="008861B8"/>
    <w:rsid w:val="008863E7"/>
    <w:rsid w:val="0088753D"/>
    <w:rsid w:val="00890308"/>
    <w:rsid w:val="00891AA3"/>
    <w:rsid w:val="00891E15"/>
    <w:rsid w:val="00892CEF"/>
    <w:rsid w:val="00893366"/>
    <w:rsid w:val="00894E77"/>
    <w:rsid w:val="00895254"/>
    <w:rsid w:val="00895881"/>
    <w:rsid w:val="00897039"/>
    <w:rsid w:val="008977E0"/>
    <w:rsid w:val="00897848"/>
    <w:rsid w:val="008A07A4"/>
    <w:rsid w:val="008A0D8B"/>
    <w:rsid w:val="008A2E70"/>
    <w:rsid w:val="008A37F7"/>
    <w:rsid w:val="008A3DA1"/>
    <w:rsid w:val="008A500B"/>
    <w:rsid w:val="008A64A4"/>
    <w:rsid w:val="008A6D82"/>
    <w:rsid w:val="008B0BFE"/>
    <w:rsid w:val="008B0CF5"/>
    <w:rsid w:val="008B14B7"/>
    <w:rsid w:val="008B2A0A"/>
    <w:rsid w:val="008B3304"/>
    <w:rsid w:val="008B432D"/>
    <w:rsid w:val="008B4618"/>
    <w:rsid w:val="008B4EB9"/>
    <w:rsid w:val="008B52EF"/>
    <w:rsid w:val="008B60D1"/>
    <w:rsid w:val="008B70DF"/>
    <w:rsid w:val="008B743A"/>
    <w:rsid w:val="008B7983"/>
    <w:rsid w:val="008B7A6A"/>
    <w:rsid w:val="008C0E23"/>
    <w:rsid w:val="008C3683"/>
    <w:rsid w:val="008C4E46"/>
    <w:rsid w:val="008C5165"/>
    <w:rsid w:val="008C6187"/>
    <w:rsid w:val="008C6712"/>
    <w:rsid w:val="008C6ABC"/>
    <w:rsid w:val="008D11D6"/>
    <w:rsid w:val="008D1EE8"/>
    <w:rsid w:val="008D2EB9"/>
    <w:rsid w:val="008D42FE"/>
    <w:rsid w:val="008D56D4"/>
    <w:rsid w:val="008D5EDC"/>
    <w:rsid w:val="008D6641"/>
    <w:rsid w:val="008D6DDE"/>
    <w:rsid w:val="008D74C6"/>
    <w:rsid w:val="008E04A9"/>
    <w:rsid w:val="008E0719"/>
    <w:rsid w:val="008E2353"/>
    <w:rsid w:val="008E262F"/>
    <w:rsid w:val="008E2EC5"/>
    <w:rsid w:val="008E3355"/>
    <w:rsid w:val="008E35AA"/>
    <w:rsid w:val="008E4119"/>
    <w:rsid w:val="008E5E2F"/>
    <w:rsid w:val="008F0584"/>
    <w:rsid w:val="008F0902"/>
    <w:rsid w:val="008F27F0"/>
    <w:rsid w:val="008F28A8"/>
    <w:rsid w:val="008F37C8"/>
    <w:rsid w:val="008F45C9"/>
    <w:rsid w:val="008F4686"/>
    <w:rsid w:val="008F4689"/>
    <w:rsid w:val="008F5B94"/>
    <w:rsid w:val="008F65E7"/>
    <w:rsid w:val="008F7727"/>
    <w:rsid w:val="008F77A7"/>
    <w:rsid w:val="008F7D2C"/>
    <w:rsid w:val="008F7FBE"/>
    <w:rsid w:val="00900698"/>
    <w:rsid w:val="00900BB0"/>
    <w:rsid w:val="009012E8"/>
    <w:rsid w:val="009014BC"/>
    <w:rsid w:val="00901D30"/>
    <w:rsid w:val="00903216"/>
    <w:rsid w:val="009036E6"/>
    <w:rsid w:val="00903B8B"/>
    <w:rsid w:val="00903CDA"/>
    <w:rsid w:val="00904429"/>
    <w:rsid w:val="00904641"/>
    <w:rsid w:val="00904C8E"/>
    <w:rsid w:val="00904F31"/>
    <w:rsid w:val="009058BC"/>
    <w:rsid w:val="0090616C"/>
    <w:rsid w:val="00907D44"/>
    <w:rsid w:val="00910820"/>
    <w:rsid w:val="00911026"/>
    <w:rsid w:val="00911EDA"/>
    <w:rsid w:val="009120F0"/>
    <w:rsid w:val="00912134"/>
    <w:rsid w:val="0091344D"/>
    <w:rsid w:val="0091451D"/>
    <w:rsid w:val="009151A1"/>
    <w:rsid w:val="00915918"/>
    <w:rsid w:val="00915CBE"/>
    <w:rsid w:val="00916B81"/>
    <w:rsid w:val="00916FC2"/>
    <w:rsid w:val="00920AF2"/>
    <w:rsid w:val="00920DA1"/>
    <w:rsid w:val="0092190C"/>
    <w:rsid w:val="00921FFB"/>
    <w:rsid w:val="00922E13"/>
    <w:rsid w:val="0092453A"/>
    <w:rsid w:val="009247C6"/>
    <w:rsid w:val="00924A38"/>
    <w:rsid w:val="00924CF9"/>
    <w:rsid w:val="00925277"/>
    <w:rsid w:val="0092586A"/>
    <w:rsid w:val="00925E21"/>
    <w:rsid w:val="00926C52"/>
    <w:rsid w:val="00926E2D"/>
    <w:rsid w:val="00926FD9"/>
    <w:rsid w:val="00927796"/>
    <w:rsid w:val="00927887"/>
    <w:rsid w:val="009319DE"/>
    <w:rsid w:val="00932B36"/>
    <w:rsid w:val="00932CB6"/>
    <w:rsid w:val="00933544"/>
    <w:rsid w:val="00933586"/>
    <w:rsid w:val="00933B4D"/>
    <w:rsid w:val="0093403C"/>
    <w:rsid w:val="0093432A"/>
    <w:rsid w:val="0093471A"/>
    <w:rsid w:val="00935061"/>
    <w:rsid w:val="009367A1"/>
    <w:rsid w:val="00936811"/>
    <w:rsid w:val="009404BA"/>
    <w:rsid w:val="009409DB"/>
    <w:rsid w:val="00941E8D"/>
    <w:rsid w:val="009425ED"/>
    <w:rsid w:val="00942D8B"/>
    <w:rsid w:val="0094322E"/>
    <w:rsid w:val="00943251"/>
    <w:rsid w:val="00943B81"/>
    <w:rsid w:val="009443B8"/>
    <w:rsid w:val="009443D1"/>
    <w:rsid w:val="00944B81"/>
    <w:rsid w:val="00944DE9"/>
    <w:rsid w:val="00945085"/>
    <w:rsid w:val="009462D2"/>
    <w:rsid w:val="00947057"/>
    <w:rsid w:val="00947413"/>
    <w:rsid w:val="0095060F"/>
    <w:rsid w:val="009507A9"/>
    <w:rsid w:val="00950ACE"/>
    <w:rsid w:val="00950EC8"/>
    <w:rsid w:val="009512C4"/>
    <w:rsid w:val="00951FB3"/>
    <w:rsid w:val="00952081"/>
    <w:rsid w:val="009523DF"/>
    <w:rsid w:val="0095286A"/>
    <w:rsid w:val="00953446"/>
    <w:rsid w:val="009537E5"/>
    <w:rsid w:val="0095425B"/>
    <w:rsid w:val="009544F7"/>
    <w:rsid w:val="00954925"/>
    <w:rsid w:val="009557B5"/>
    <w:rsid w:val="00955BC9"/>
    <w:rsid w:val="00955C04"/>
    <w:rsid w:val="00957D0C"/>
    <w:rsid w:val="00960A4F"/>
    <w:rsid w:val="00961817"/>
    <w:rsid w:val="0096242A"/>
    <w:rsid w:val="009626D6"/>
    <w:rsid w:val="009643F8"/>
    <w:rsid w:val="0096441A"/>
    <w:rsid w:val="00964AB1"/>
    <w:rsid w:val="009654AE"/>
    <w:rsid w:val="00965E43"/>
    <w:rsid w:val="0096614A"/>
    <w:rsid w:val="00966928"/>
    <w:rsid w:val="00966C9D"/>
    <w:rsid w:val="009673A2"/>
    <w:rsid w:val="009709E0"/>
    <w:rsid w:val="00970D12"/>
    <w:rsid w:val="00970E19"/>
    <w:rsid w:val="00971851"/>
    <w:rsid w:val="00971D6F"/>
    <w:rsid w:val="00971E9C"/>
    <w:rsid w:val="0097339D"/>
    <w:rsid w:val="00973581"/>
    <w:rsid w:val="00973713"/>
    <w:rsid w:val="0097396A"/>
    <w:rsid w:val="00974431"/>
    <w:rsid w:val="00974739"/>
    <w:rsid w:val="00975DEB"/>
    <w:rsid w:val="0098009C"/>
    <w:rsid w:val="00981BE2"/>
    <w:rsid w:val="00981DD2"/>
    <w:rsid w:val="009824BF"/>
    <w:rsid w:val="00982E6C"/>
    <w:rsid w:val="00982F10"/>
    <w:rsid w:val="009841E0"/>
    <w:rsid w:val="00984725"/>
    <w:rsid w:val="00984727"/>
    <w:rsid w:val="0098527B"/>
    <w:rsid w:val="00985905"/>
    <w:rsid w:val="00985B95"/>
    <w:rsid w:val="009864B8"/>
    <w:rsid w:val="00986F7B"/>
    <w:rsid w:val="0098786B"/>
    <w:rsid w:val="00990725"/>
    <w:rsid w:val="0099092E"/>
    <w:rsid w:val="00990B9C"/>
    <w:rsid w:val="0099131E"/>
    <w:rsid w:val="00992167"/>
    <w:rsid w:val="0099298A"/>
    <w:rsid w:val="009938E0"/>
    <w:rsid w:val="00993FF5"/>
    <w:rsid w:val="009943A2"/>
    <w:rsid w:val="0099472E"/>
    <w:rsid w:val="00994B00"/>
    <w:rsid w:val="00995BFA"/>
    <w:rsid w:val="00995C5F"/>
    <w:rsid w:val="00996CBB"/>
    <w:rsid w:val="009A009A"/>
    <w:rsid w:val="009A0576"/>
    <w:rsid w:val="009A08E6"/>
    <w:rsid w:val="009A2356"/>
    <w:rsid w:val="009A2797"/>
    <w:rsid w:val="009A28AB"/>
    <w:rsid w:val="009A28D0"/>
    <w:rsid w:val="009A2E39"/>
    <w:rsid w:val="009A38C8"/>
    <w:rsid w:val="009A3A28"/>
    <w:rsid w:val="009A3AD4"/>
    <w:rsid w:val="009A3B0C"/>
    <w:rsid w:val="009A3E7D"/>
    <w:rsid w:val="009A464A"/>
    <w:rsid w:val="009A49C8"/>
    <w:rsid w:val="009A610B"/>
    <w:rsid w:val="009A6B6C"/>
    <w:rsid w:val="009A6F13"/>
    <w:rsid w:val="009B0C54"/>
    <w:rsid w:val="009B1042"/>
    <w:rsid w:val="009B25B3"/>
    <w:rsid w:val="009B2BDA"/>
    <w:rsid w:val="009B2DE8"/>
    <w:rsid w:val="009B37F0"/>
    <w:rsid w:val="009B47C5"/>
    <w:rsid w:val="009B4842"/>
    <w:rsid w:val="009B56A8"/>
    <w:rsid w:val="009B5837"/>
    <w:rsid w:val="009B599A"/>
    <w:rsid w:val="009B65C0"/>
    <w:rsid w:val="009B7068"/>
    <w:rsid w:val="009B71D1"/>
    <w:rsid w:val="009B78ED"/>
    <w:rsid w:val="009B7CCD"/>
    <w:rsid w:val="009B7EA3"/>
    <w:rsid w:val="009B7ED0"/>
    <w:rsid w:val="009C1117"/>
    <w:rsid w:val="009C13B8"/>
    <w:rsid w:val="009C1D55"/>
    <w:rsid w:val="009C1F7B"/>
    <w:rsid w:val="009C2DA0"/>
    <w:rsid w:val="009C2F53"/>
    <w:rsid w:val="009C336E"/>
    <w:rsid w:val="009C3A91"/>
    <w:rsid w:val="009C3B53"/>
    <w:rsid w:val="009C4D37"/>
    <w:rsid w:val="009C5074"/>
    <w:rsid w:val="009C5857"/>
    <w:rsid w:val="009C7EB0"/>
    <w:rsid w:val="009C7EEA"/>
    <w:rsid w:val="009D063C"/>
    <w:rsid w:val="009D0936"/>
    <w:rsid w:val="009D1802"/>
    <w:rsid w:val="009D197D"/>
    <w:rsid w:val="009D1C1F"/>
    <w:rsid w:val="009D1D0B"/>
    <w:rsid w:val="009D2525"/>
    <w:rsid w:val="009D2D11"/>
    <w:rsid w:val="009D2EF3"/>
    <w:rsid w:val="009D306C"/>
    <w:rsid w:val="009D3866"/>
    <w:rsid w:val="009D414B"/>
    <w:rsid w:val="009D4AFE"/>
    <w:rsid w:val="009D54CF"/>
    <w:rsid w:val="009D5941"/>
    <w:rsid w:val="009D5E6E"/>
    <w:rsid w:val="009D6543"/>
    <w:rsid w:val="009D6FF5"/>
    <w:rsid w:val="009E0580"/>
    <w:rsid w:val="009E05D6"/>
    <w:rsid w:val="009E1944"/>
    <w:rsid w:val="009E2BE4"/>
    <w:rsid w:val="009E3B6D"/>
    <w:rsid w:val="009E3C30"/>
    <w:rsid w:val="009E3F04"/>
    <w:rsid w:val="009E4416"/>
    <w:rsid w:val="009E44AE"/>
    <w:rsid w:val="009E4A7E"/>
    <w:rsid w:val="009E4B8A"/>
    <w:rsid w:val="009E66FA"/>
    <w:rsid w:val="009E6AB8"/>
    <w:rsid w:val="009E6C53"/>
    <w:rsid w:val="009E6F14"/>
    <w:rsid w:val="009E7DB1"/>
    <w:rsid w:val="009F0E75"/>
    <w:rsid w:val="009F1224"/>
    <w:rsid w:val="009F24AD"/>
    <w:rsid w:val="009F26D9"/>
    <w:rsid w:val="009F28B1"/>
    <w:rsid w:val="009F29F4"/>
    <w:rsid w:val="009F2A0C"/>
    <w:rsid w:val="009F2E1C"/>
    <w:rsid w:val="009F3307"/>
    <w:rsid w:val="009F3B98"/>
    <w:rsid w:val="009F3BCD"/>
    <w:rsid w:val="009F3E2A"/>
    <w:rsid w:val="009F4582"/>
    <w:rsid w:val="009F4B42"/>
    <w:rsid w:val="009F4F83"/>
    <w:rsid w:val="009F54F6"/>
    <w:rsid w:val="009F71EF"/>
    <w:rsid w:val="009F7F6B"/>
    <w:rsid w:val="009F7FC5"/>
    <w:rsid w:val="00A01BD5"/>
    <w:rsid w:val="00A01D88"/>
    <w:rsid w:val="00A02F72"/>
    <w:rsid w:val="00A03038"/>
    <w:rsid w:val="00A03376"/>
    <w:rsid w:val="00A0347D"/>
    <w:rsid w:val="00A03BAB"/>
    <w:rsid w:val="00A04464"/>
    <w:rsid w:val="00A046EB"/>
    <w:rsid w:val="00A04FA1"/>
    <w:rsid w:val="00A055B9"/>
    <w:rsid w:val="00A05B54"/>
    <w:rsid w:val="00A06107"/>
    <w:rsid w:val="00A0674F"/>
    <w:rsid w:val="00A07B84"/>
    <w:rsid w:val="00A101F0"/>
    <w:rsid w:val="00A11635"/>
    <w:rsid w:val="00A137DA"/>
    <w:rsid w:val="00A13E07"/>
    <w:rsid w:val="00A142D2"/>
    <w:rsid w:val="00A15CD5"/>
    <w:rsid w:val="00A167AD"/>
    <w:rsid w:val="00A206E5"/>
    <w:rsid w:val="00A20D96"/>
    <w:rsid w:val="00A21959"/>
    <w:rsid w:val="00A21DF0"/>
    <w:rsid w:val="00A22BED"/>
    <w:rsid w:val="00A23400"/>
    <w:rsid w:val="00A23BFC"/>
    <w:rsid w:val="00A25B99"/>
    <w:rsid w:val="00A267E6"/>
    <w:rsid w:val="00A27133"/>
    <w:rsid w:val="00A2725A"/>
    <w:rsid w:val="00A27BA8"/>
    <w:rsid w:val="00A30318"/>
    <w:rsid w:val="00A3189E"/>
    <w:rsid w:val="00A31C86"/>
    <w:rsid w:val="00A31D14"/>
    <w:rsid w:val="00A326FE"/>
    <w:rsid w:val="00A332EF"/>
    <w:rsid w:val="00A337ED"/>
    <w:rsid w:val="00A33B67"/>
    <w:rsid w:val="00A3492B"/>
    <w:rsid w:val="00A35902"/>
    <w:rsid w:val="00A35A94"/>
    <w:rsid w:val="00A35F84"/>
    <w:rsid w:val="00A372B4"/>
    <w:rsid w:val="00A37D4E"/>
    <w:rsid w:val="00A40C28"/>
    <w:rsid w:val="00A419CC"/>
    <w:rsid w:val="00A43259"/>
    <w:rsid w:val="00A43459"/>
    <w:rsid w:val="00A444F7"/>
    <w:rsid w:val="00A4472B"/>
    <w:rsid w:val="00A4544B"/>
    <w:rsid w:val="00A4630F"/>
    <w:rsid w:val="00A470FF"/>
    <w:rsid w:val="00A47836"/>
    <w:rsid w:val="00A505C8"/>
    <w:rsid w:val="00A50C6B"/>
    <w:rsid w:val="00A50D0E"/>
    <w:rsid w:val="00A50F61"/>
    <w:rsid w:val="00A513C0"/>
    <w:rsid w:val="00A5166B"/>
    <w:rsid w:val="00A5185C"/>
    <w:rsid w:val="00A51E21"/>
    <w:rsid w:val="00A523FC"/>
    <w:rsid w:val="00A52CD7"/>
    <w:rsid w:val="00A534E4"/>
    <w:rsid w:val="00A53538"/>
    <w:rsid w:val="00A54037"/>
    <w:rsid w:val="00A54D2A"/>
    <w:rsid w:val="00A57165"/>
    <w:rsid w:val="00A5717E"/>
    <w:rsid w:val="00A60AB6"/>
    <w:rsid w:val="00A613A8"/>
    <w:rsid w:val="00A61C2F"/>
    <w:rsid w:val="00A61EFA"/>
    <w:rsid w:val="00A6238A"/>
    <w:rsid w:val="00A631C9"/>
    <w:rsid w:val="00A63591"/>
    <w:rsid w:val="00A6362A"/>
    <w:rsid w:val="00A65FFC"/>
    <w:rsid w:val="00A66769"/>
    <w:rsid w:val="00A66FB3"/>
    <w:rsid w:val="00A67462"/>
    <w:rsid w:val="00A678BF"/>
    <w:rsid w:val="00A712EC"/>
    <w:rsid w:val="00A7133B"/>
    <w:rsid w:val="00A713E9"/>
    <w:rsid w:val="00A71E72"/>
    <w:rsid w:val="00A7245D"/>
    <w:rsid w:val="00A7286A"/>
    <w:rsid w:val="00A7333D"/>
    <w:rsid w:val="00A73B5A"/>
    <w:rsid w:val="00A73FAD"/>
    <w:rsid w:val="00A747B4"/>
    <w:rsid w:val="00A760B2"/>
    <w:rsid w:val="00A76B9B"/>
    <w:rsid w:val="00A77144"/>
    <w:rsid w:val="00A8071D"/>
    <w:rsid w:val="00A80C15"/>
    <w:rsid w:val="00A81CC7"/>
    <w:rsid w:val="00A82064"/>
    <w:rsid w:val="00A82082"/>
    <w:rsid w:val="00A8215A"/>
    <w:rsid w:val="00A82434"/>
    <w:rsid w:val="00A82ACF"/>
    <w:rsid w:val="00A82B14"/>
    <w:rsid w:val="00A832C7"/>
    <w:rsid w:val="00A85567"/>
    <w:rsid w:val="00A85A60"/>
    <w:rsid w:val="00A862CB"/>
    <w:rsid w:val="00A86402"/>
    <w:rsid w:val="00A868A2"/>
    <w:rsid w:val="00A86A75"/>
    <w:rsid w:val="00A9095B"/>
    <w:rsid w:val="00A90D5D"/>
    <w:rsid w:val="00A90DC1"/>
    <w:rsid w:val="00A91F47"/>
    <w:rsid w:val="00A924BF"/>
    <w:rsid w:val="00A926B3"/>
    <w:rsid w:val="00A926BC"/>
    <w:rsid w:val="00A941F3"/>
    <w:rsid w:val="00A94598"/>
    <w:rsid w:val="00A94D4F"/>
    <w:rsid w:val="00A95595"/>
    <w:rsid w:val="00A95C4F"/>
    <w:rsid w:val="00A96E9F"/>
    <w:rsid w:val="00A96ED3"/>
    <w:rsid w:val="00A975D3"/>
    <w:rsid w:val="00A9797B"/>
    <w:rsid w:val="00AA09CB"/>
    <w:rsid w:val="00AA1530"/>
    <w:rsid w:val="00AA1554"/>
    <w:rsid w:val="00AA1AB4"/>
    <w:rsid w:val="00AA1F5D"/>
    <w:rsid w:val="00AA2BC2"/>
    <w:rsid w:val="00AA2EFC"/>
    <w:rsid w:val="00AA3095"/>
    <w:rsid w:val="00AA3680"/>
    <w:rsid w:val="00AA39F5"/>
    <w:rsid w:val="00AA424F"/>
    <w:rsid w:val="00AA45DE"/>
    <w:rsid w:val="00AB1D2A"/>
    <w:rsid w:val="00AB3224"/>
    <w:rsid w:val="00AB39EA"/>
    <w:rsid w:val="00AB4F28"/>
    <w:rsid w:val="00AB5C62"/>
    <w:rsid w:val="00AB60FE"/>
    <w:rsid w:val="00AB62E2"/>
    <w:rsid w:val="00AB6D64"/>
    <w:rsid w:val="00AB7404"/>
    <w:rsid w:val="00AB75BF"/>
    <w:rsid w:val="00AB7C91"/>
    <w:rsid w:val="00AB7FA3"/>
    <w:rsid w:val="00AC012C"/>
    <w:rsid w:val="00AC1619"/>
    <w:rsid w:val="00AC1EB1"/>
    <w:rsid w:val="00AC1F5D"/>
    <w:rsid w:val="00AC23BB"/>
    <w:rsid w:val="00AC2B3B"/>
    <w:rsid w:val="00AC361E"/>
    <w:rsid w:val="00AC3B30"/>
    <w:rsid w:val="00AC3CAB"/>
    <w:rsid w:val="00AC3D81"/>
    <w:rsid w:val="00AC5E9C"/>
    <w:rsid w:val="00AD09E2"/>
    <w:rsid w:val="00AD0E73"/>
    <w:rsid w:val="00AD1227"/>
    <w:rsid w:val="00AD19A5"/>
    <w:rsid w:val="00AD3EB9"/>
    <w:rsid w:val="00AD4036"/>
    <w:rsid w:val="00AD4804"/>
    <w:rsid w:val="00AD520B"/>
    <w:rsid w:val="00AD54F8"/>
    <w:rsid w:val="00AD585B"/>
    <w:rsid w:val="00AD58CD"/>
    <w:rsid w:val="00AD6101"/>
    <w:rsid w:val="00AD6970"/>
    <w:rsid w:val="00AD6AD0"/>
    <w:rsid w:val="00AD7F17"/>
    <w:rsid w:val="00AE120A"/>
    <w:rsid w:val="00AE1D14"/>
    <w:rsid w:val="00AE2164"/>
    <w:rsid w:val="00AE307C"/>
    <w:rsid w:val="00AE3112"/>
    <w:rsid w:val="00AE3461"/>
    <w:rsid w:val="00AE3DFF"/>
    <w:rsid w:val="00AE449A"/>
    <w:rsid w:val="00AE500B"/>
    <w:rsid w:val="00AE5119"/>
    <w:rsid w:val="00AE53BF"/>
    <w:rsid w:val="00AE620D"/>
    <w:rsid w:val="00AE6FA0"/>
    <w:rsid w:val="00AF0B43"/>
    <w:rsid w:val="00AF0B61"/>
    <w:rsid w:val="00AF0CE1"/>
    <w:rsid w:val="00AF1782"/>
    <w:rsid w:val="00AF247C"/>
    <w:rsid w:val="00AF24E2"/>
    <w:rsid w:val="00AF2692"/>
    <w:rsid w:val="00AF299C"/>
    <w:rsid w:val="00AF2D25"/>
    <w:rsid w:val="00AF49DE"/>
    <w:rsid w:val="00AF580D"/>
    <w:rsid w:val="00AF5AB2"/>
    <w:rsid w:val="00AF5BDA"/>
    <w:rsid w:val="00AF5E7B"/>
    <w:rsid w:val="00AF774B"/>
    <w:rsid w:val="00B00107"/>
    <w:rsid w:val="00B00149"/>
    <w:rsid w:val="00B005E1"/>
    <w:rsid w:val="00B00692"/>
    <w:rsid w:val="00B00A76"/>
    <w:rsid w:val="00B01613"/>
    <w:rsid w:val="00B020F3"/>
    <w:rsid w:val="00B022E3"/>
    <w:rsid w:val="00B02D3E"/>
    <w:rsid w:val="00B0375F"/>
    <w:rsid w:val="00B04871"/>
    <w:rsid w:val="00B04DD5"/>
    <w:rsid w:val="00B05B75"/>
    <w:rsid w:val="00B05C25"/>
    <w:rsid w:val="00B05C9D"/>
    <w:rsid w:val="00B06448"/>
    <w:rsid w:val="00B0652E"/>
    <w:rsid w:val="00B0784C"/>
    <w:rsid w:val="00B07C72"/>
    <w:rsid w:val="00B07DD8"/>
    <w:rsid w:val="00B1006A"/>
    <w:rsid w:val="00B1011D"/>
    <w:rsid w:val="00B10A38"/>
    <w:rsid w:val="00B10FA6"/>
    <w:rsid w:val="00B11B0E"/>
    <w:rsid w:val="00B11D47"/>
    <w:rsid w:val="00B12B5C"/>
    <w:rsid w:val="00B13FBA"/>
    <w:rsid w:val="00B14812"/>
    <w:rsid w:val="00B14EEA"/>
    <w:rsid w:val="00B17415"/>
    <w:rsid w:val="00B178F3"/>
    <w:rsid w:val="00B17C8F"/>
    <w:rsid w:val="00B201DD"/>
    <w:rsid w:val="00B213D4"/>
    <w:rsid w:val="00B21E75"/>
    <w:rsid w:val="00B222AF"/>
    <w:rsid w:val="00B228CD"/>
    <w:rsid w:val="00B22C00"/>
    <w:rsid w:val="00B24797"/>
    <w:rsid w:val="00B248B1"/>
    <w:rsid w:val="00B249D5"/>
    <w:rsid w:val="00B24A6F"/>
    <w:rsid w:val="00B25390"/>
    <w:rsid w:val="00B2539B"/>
    <w:rsid w:val="00B254D0"/>
    <w:rsid w:val="00B25E80"/>
    <w:rsid w:val="00B2704B"/>
    <w:rsid w:val="00B270DE"/>
    <w:rsid w:val="00B27D0B"/>
    <w:rsid w:val="00B30303"/>
    <w:rsid w:val="00B3281F"/>
    <w:rsid w:val="00B32EED"/>
    <w:rsid w:val="00B34CA2"/>
    <w:rsid w:val="00B370D4"/>
    <w:rsid w:val="00B37603"/>
    <w:rsid w:val="00B40048"/>
    <w:rsid w:val="00B4149D"/>
    <w:rsid w:val="00B41905"/>
    <w:rsid w:val="00B41ADB"/>
    <w:rsid w:val="00B4218A"/>
    <w:rsid w:val="00B42556"/>
    <w:rsid w:val="00B43721"/>
    <w:rsid w:val="00B4451B"/>
    <w:rsid w:val="00B44B25"/>
    <w:rsid w:val="00B44B52"/>
    <w:rsid w:val="00B456EA"/>
    <w:rsid w:val="00B45DF3"/>
    <w:rsid w:val="00B46656"/>
    <w:rsid w:val="00B4672A"/>
    <w:rsid w:val="00B46B63"/>
    <w:rsid w:val="00B46C05"/>
    <w:rsid w:val="00B46D54"/>
    <w:rsid w:val="00B47139"/>
    <w:rsid w:val="00B47B0A"/>
    <w:rsid w:val="00B50FF4"/>
    <w:rsid w:val="00B54AEA"/>
    <w:rsid w:val="00B5580A"/>
    <w:rsid w:val="00B558D4"/>
    <w:rsid w:val="00B5637B"/>
    <w:rsid w:val="00B56560"/>
    <w:rsid w:val="00B568FD"/>
    <w:rsid w:val="00B569F6"/>
    <w:rsid w:val="00B56A2A"/>
    <w:rsid w:val="00B570B0"/>
    <w:rsid w:val="00B579D4"/>
    <w:rsid w:val="00B60124"/>
    <w:rsid w:val="00B601A4"/>
    <w:rsid w:val="00B62491"/>
    <w:rsid w:val="00B62BA9"/>
    <w:rsid w:val="00B6325E"/>
    <w:rsid w:val="00B645AD"/>
    <w:rsid w:val="00B64F1C"/>
    <w:rsid w:val="00B66CD7"/>
    <w:rsid w:val="00B67779"/>
    <w:rsid w:val="00B67F74"/>
    <w:rsid w:val="00B70FAC"/>
    <w:rsid w:val="00B71165"/>
    <w:rsid w:val="00B71728"/>
    <w:rsid w:val="00B71AAA"/>
    <w:rsid w:val="00B72E88"/>
    <w:rsid w:val="00B738E7"/>
    <w:rsid w:val="00B741B2"/>
    <w:rsid w:val="00B74294"/>
    <w:rsid w:val="00B7443E"/>
    <w:rsid w:val="00B744F1"/>
    <w:rsid w:val="00B75B9B"/>
    <w:rsid w:val="00B7684C"/>
    <w:rsid w:val="00B774D3"/>
    <w:rsid w:val="00B77C9C"/>
    <w:rsid w:val="00B80122"/>
    <w:rsid w:val="00B80245"/>
    <w:rsid w:val="00B804A4"/>
    <w:rsid w:val="00B8061B"/>
    <w:rsid w:val="00B80A35"/>
    <w:rsid w:val="00B81211"/>
    <w:rsid w:val="00B81E36"/>
    <w:rsid w:val="00B82024"/>
    <w:rsid w:val="00B84459"/>
    <w:rsid w:val="00B844A9"/>
    <w:rsid w:val="00B86000"/>
    <w:rsid w:val="00B86AC4"/>
    <w:rsid w:val="00B87284"/>
    <w:rsid w:val="00B876E9"/>
    <w:rsid w:val="00B92686"/>
    <w:rsid w:val="00B93480"/>
    <w:rsid w:val="00B939D2"/>
    <w:rsid w:val="00B93C34"/>
    <w:rsid w:val="00B93FA8"/>
    <w:rsid w:val="00B93FBE"/>
    <w:rsid w:val="00B94208"/>
    <w:rsid w:val="00B9467D"/>
    <w:rsid w:val="00B9540B"/>
    <w:rsid w:val="00B95E79"/>
    <w:rsid w:val="00B96605"/>
    <w:rsid w:val="00B96D78"/>
    <w:rsid w:val="00B96EB5"/>
    <w:rsid w:val="00B96F42"/>
    <w:rsid w:val="00B97D00"/>
    <w:rsid w:val="00BA0BFC"/>
    <w:rsid w:val="00BA1370"/>
    <w:rsid w:val="00BA140D"/>
    <w:rsid w:val="00BA14AA"/>
    <w:rsid w:val="00BA15C9"/>
    <w:rsid w:val="00BA2705"/>
    <w:rsid w:val="00BA2D3F"/>
    <w:rsid w:val="00BA3654"/>
    <w:rsid w:val="00BA3778"/>
    <w:rsid w:val="00BA3B37"/>
    <w:rsid w:val="00BA42A9"/>
    <w:rsid w:val="00BA4968"/>
    <w:rsid w:val="00BA5ABE"/>
    <w:rsid w:val="00BA6CF4"/>
    <w:rsid w:val="00BA6F3A"/>
    <w:rsid w:val="00BA7187"/>
    <w:rsid w:val="00BA73D2"/>
    <w:rsid w:val="00BA79AF"/>
    <w:rsid w:val="00BA7BA0"/>
    <w:rsid w:val="00BB01BE"/>
    <w:rsid w:val="00BB0342"/>
    <w:rsid w:val="00BB048C"/>
    <w:rsid w:val="00BB1157"/>
    <w:rsid w:val="00BB1477"/>
    <w:rsid w:val="00BB164F"/>
    <w:rsid w:val="00BB1C63"/>
    <w:rsid w:val="00BB32D1"/>
    <w:rsid w:val="00BB3616"/>
    <w:rsid w:val="00BB365A"/>
    <w:rsid w:val="00BB5360"/>
    <w:rsid w:val="00BB6129"/>
    <w:rsid w:val="00BB6B94"/>
    <w:rsid w:val="00BB744E"/>
    <w:rsid w:val="00BC00E5"/>
    <w:rsid w:val="00BC02CF"/>
    <w:rsid w:val="00BC059A"/>
    <w:rsid w:val="00BC083E"/>
    <w:rsid w:val="00BC22FD"/>
    <w:rsid w:val="00BC43D4"/>
    <w:rsid w:val="00BC4496"/>
    <w:rsid w:val="00BC4A93"/>
    <w:rsid w:val="00BC4E22"/>
    <w:rsid w:val="00BC52D4"/>
    <w:rsid w:val="00BC541C"/>
    <w:rsid w:val="00BC57EF"/>
    <w:rsid w:val="00BC6379"/>
    <w:rsid w:val="00BC65FE"/>
    <w:rsid w:val="00BC6A88"/>
    <w:rsid w:val="00BD01A5"/>
    <w:rsid w:val="00BD0794"/>
    <w:rsid w:val="00BD1817"/>
    <w:rsid w:val="00BD1B9E"/>
    <w:rsid w:val="00BD1C2D"/>
    <w:rsid w:val="00BD1E14"/>
    <w:rsid w:val="00BD35A9"/>
    <w:rsid w:val="00BD381D"/>
    <w:rsid w:val="00BD3BDA"/>
    <w:rsid w:val="00BD3E0A"/>
    <w:rsid w:val="00BD41B4"/>
    <w:rsid w:val="00BD433C"/>
    <w:rsid w:val="00BD43DD"/>
    <w:rsid w:val="00BD4B9D"/>
    <w:rsid w:val="00BD5E48"/>
    <w:rsid w:val="00BD6216"/>
    <w:rsid w:val="00BD6875"/>
    <w:rsid w:val="00BD6E89"/>
    <w:rsid w:val="00BD6FF9"/>
    <w:rsid w:val="00BD7224"/>
    <w:rsid w:val="00BD7876"/>
    <w:rsid w:val="00BE06B7"/>
    <w:rsid w:val="00BE0A2A"/>
    <w:rsid w:val="00BE1A0F"/>
    <w:rsid w:val="00BE2D47"/>
    <w:rsid w:val="00BE540E"/>
    <w:rsid w:val="00BE6751"/>
    <w:rsid w:val="00BE6A16"/>
    <w:rsid w:val="00BE701F"/>
    <w:rsid w:val="00BE72B4"/>
    <w:rsid w:val="00BE77D1"/>
    <w:rsid w:val="00BE7887"/>
    <w:rsid w:val="00BF04F7"/>
    <w:rsid w:val="00BF149F"/>
    <w:rsid w:val="00BF18A4"/>
    <w:rsid w:val="00BF2EEB"/>
    <w:rsid w:val="00BF3C5E"/>
    <w:rsid w:val="00BF40C5"/>
    <w:rsid w:val="00BF49D8"/>
    <w:rsid w:val="00BF500F"/>
    <w:rsid w:val="00BF57EE"/>
    <w:rsid w:val="00BF63F0"/>
    <w:rsid w:val="00BF66C8"/>
    <w:rsid w:val="00BF6B5A"/>
    <w:rsid w:val="00BF6C2B"/>
    <w:rsid w:val="00BF7F05"/>
    <w:rsid w:val="00C00138"/>
    <w:rsid w:val="00C005E1"/>
    <w:rsid w:val="00C0060D"/>
    <w:rsid w:val="00C012B3"/>
    <w:rsid w:val="00C012DD"/>
    <w:rsid w:val="00C0160C"/>
    <w:rsid w:val="00C01975"/>
    <w:rsid w:val="00C01A00"/>
    <w:rsid w:val="00C021F9"/>
    <w:rsid w:val="00C03D32"/>
    <w:rsid w:val="00C03E15"/>
    <w:rsid w:val="00C042F6"/>
    <w:rsid w:val="00C0590F"/>
    <w:rsid w:val="00C05DAC"/>
    <w:rsid w:val="00C05F27"/>
    <w:rsid w:val="00C060CB"/>
    <w:rsid w:val="00C06F0C"/>
    <w:rsid w:val="00C06F1A"/>
    <w:rsid w:val="00C0738C"/>
    <w:rsid w:val="00C1023E"/>
    <w:rsid w:val="00C1035F"/>
    <w:rsid w:val="00C10AE5"/>
    <w:rsid w:val="00C10B48"/>
    <w:rsid w:val="00C11142"/>
    <w:rsid w:val="00C11290"/>
    <w:rsid w:val="00C1161D"/>
    <w:rsid w:val="00C120D6"/>
    <w:rsid w:val="00C1248E"/>
    <w:rsid w:val="00C128E6"/>
    <w:rsid w:val="00C12E2E"/>
    <w:rsid w:val="00C13ABE"/>
    <w:rsid w:val="00C1444C"/>
    <w:rsid w:val="00C15B4B"/>
    <w:rsid w:val="00C15FA8"/>
    <w:rsid w:val="00C1627C"/>
    <w:rsid w:val="00C1674D"/>
    <w:rsid w:val="00C1705A"/>
    <w:rsid w:val="00C176A0"/>
    <w:rsid w:val="00C179A2"/>
    <w:rsid w:val="00C20DA1"/>
    <w:rsid w:val="00C21187"/>
    <w:rsid w:val="00C21CEE"/>
    <w:rsid w:val="00C2248F"/>
    <w:rsid w:val="00C239E4"/>
    <w:rsid w:val="00C23E48"/>
    <w:rsid w:val="00C249C6"/>
    <w:rsid w:val="00C254CA"/>
    <w:rsid w:val="00C25650"/>
    <w:rsid w:val="00C25A40"/>
    <w:rsid w:val="00C25B72"/>
    <w:rsid w:val="00C26176"/>
    <w:rsid w:val="00C26713"/>
    <w:rsid w:val="00C26C71"/>
    <w:rsid w:val="00C2718E"/>
    <w:rsid w:val="00C2739F"/>
    <w:rsid w:val="00C27437"/>
    <w:rsid w:val="00C2769A"/>
    <w:rsid w:val="00C30E96"/>
    <w:rsid w:val="00C3151E"/>
    <w:rsid w:val="00C31D35"/>
    <w:rsid w:val="00C31F09"/>
    <w:rsid w:val="00C326BD"/>
    <w:rsid w:val="00C3294D"/>
    <w:rsid w:val="00C3296E"/>
    <w:rsid w:val="00C32B37"/>
    <w:rsid w:val="00C33047"/>
    <w:rsid w:val="00C33360"/>
    <w:rsid w:val="00C343D2"/>
    <w:rsid w:val="00C34849"/>
    <w:rsid w:val="00C34BB6"/>
    <w:rsid w:val="00C34D29"/>
    <w:rsid w:val="00C34E91"/>
    <w:rsid w:val="00C35F44"/>
    <w:rsid w:val="00C365AE"/>
    <w:rsid w:val="00C36CFC"/>
    <w:rsid w:val="00C370DE"/>
    <w:rsid w:val="00C37F0C"/>
    <w:rsid w:val="00C37FD2"/>
    <w:rsid w:val="00C40FFB"/>
    <w:rsid w:val="00C412AF"/>
    <w:rsid w:val="00C41A13"/>
    <w:rsid w:val="00C42464"/>
    <w:rsid w:val="00C424F4"/>
    <w:rsid w:val="00C42534"/>
    <w:rsid w:val="00C42DEF"/>
    <w:rsid w:val="00C43CB8"/>
    <w:rsid w:val="00C45156"/>
    <w:rsid w:val="00C451A6"/>
    <w:rsid w:val="00C45392"/>
    <w:rsid w:val="00C4560F"/>
    <w:rsid w:val="00C45CE7"/>
    <w:rsid w:val="00C45EC9"/>
    <w:rsid w:val="00C46926"/>
    <w:rsid w:val="00C47CAC"/>
    <w:rsid w:val="00C50EB6"/>
    <w:rsid w:val="00C5219B"/>
    <w:rsid w:val="00C52337"/>
    <w:rsid w:val="00C52513"/>
    <w:rsid w:val="00C52A81"/>
    <w:rsid w:val="00C52DBC"/>
    <w:rsid w:val="00C5328B"/>
    <w:rsid w:val="00C539FB"/>
    <w:rsid w:val="00C54A40"/>
    <w:rsid w:val="00C54DB3"/>
    <w:rsid w:val="00C54EFB"/>
    <w:rsid w:val="00C550CA"/>
    <w:rsid w:val="00C55A66"/>
    <w:rsid w:val="00C55C43"/>
    <w:rsid w:val="00C55EA0"/>
    <w:rsid w:val="00C55EAE"/>
    <w:rsid w:val="00C56A87"/>
    <w:rsid w:val="00C56BFC"/>
    <w:rsid w:val="00C57E82"/>
    <w:rsid w:val="00C61CF1"/>
    <w:rsid w:val="00C61DCE"/>
    <w:rsid w:val="00C644EF"/>
    <w:rsid w:val="00C64A8B"/>
    <w:rsid w:val="00C653E4"/>
    <w:rsid w:val="00C6544D"/>
    <w:rsid w:val="00C65516"/>
    <w:rsid w:val="00C65A38"/>
    <w:rsid w:val="00C662FB"/>
    <w:rsid w:val="00C66A26"/>
    <w:rsid w:val="00C66D7B"/>
    <w:rsid w:val="00C671B5"/>
    <w:rsid w:val="00C674CC"/>
    <w:rsid w:val="00C6798F"/>
    <w:rsid w:val="00C709DA"/>
    <w:rsid w:val="00C714F4"/>
    <w:rsid w:val="00C71A30"/>
    <w:rsid w:val="00C727CD"/>
    <w:rsid w:val="00C7363B"/>
    <w:rsid w:val="00C7467D"/>
    <w:rsid w:val="00C74700"/>
    <w:rsid w:val="00C7502A"/>
    <w:rsid w:val="00C75989"/>
    <w:rsid w:val="00C75B45"/>
    <w:rsid w:val="00C75ED5"/>
    <w:rsid w:val="00C770F9"/>
    <w:rsid w:val="00C77248"/>
    <w:rsid w:val="00C77662"/>
    <w:rsid w:val="00C776B8"/>
    <w:rsid w:val="00C80AE6"/>
    <w:rsid w:val="00C80C3C"/>
    <w:rsid w:val="00C82D0A"/>
    <w:rsid w:val="00C83058"/>
    <w:rsid w:val="00C83917"/>
    <w:rsid w:val="00C85771"/>
    <w:rsid w:val="00C85E17"/>
    <w:rsid w:val="00C85F00"/>
    <w:rsid w:val="00C86C90"/>
    <w:rsid w:val="00C879A6"/>
    <w:rsid w:val="00C87E17"/>
    <w:rsid w:val="00C90D61"/>
    <w:rsid w:val="00C912D7"/>
    <w:rsid w:val="00C91EFC"/>
    <w:rsid w:val="00C92FC3"/>
    <w:rsid w:val="00C94144"/>
    <w:rsid w:val="00C94299"/>
    <w:rsid w:val="00C944DA"/>
    <w:rsid w:val="00C94819"/>
    <w:rsid w:val="00C94F9A"/>
    <w:rsid w:val="00C95815"/>
    <w:rsid w:val="00C963E1"/>
    <w:rsid w:val="00C9683D"/>
    <w:rsid w:val="00C97EF9"/>
    <w:rsid w:val="00CA0029"/>
    <w:rsid w:val="00CA05CB"/>
    <w:rsid w:val="00CA063B"/>
    <w:rsid w:val="00CA0667"/>
    <w:rsid w:val="00CA1400"/>
    <w:rsid w:val="00CA2A97"/>
    <w:rsid w:val="00CA348D"/>
    <w:rsid w:val="00CA39EF"/>
    <w:rsid w:val="00CA3C79"/>
    <w:rsid w:val="00CA42AD"/>
    <w:rsid w:val="00CA4BD8"/>
    <w:rsid w:val="00CA5570"/>
    <w:rsid w:val="00CA596B"/>
    <w:rsid w:val="00CA68D0"/>
    <w:rsid w:val="00CA698F"/>
    <w:rsid w:val="00CA7000"/>
    <w:rsid w:val="00CB0268"/>
    <w:rsid w:val="00CB0421"/>
    <w:rsid w:val="00CB0541"/>
    <w:rsid w:val="00CB29F0"/>
    <w:rsid w:val="00CB5418"/>
    <w:rsid w:val="00CB5A91"/>
    <w:rsid w:val="00CB708B"/>
    <w:rsid w:val="00CB7D73"/>
    <w:rsid w:val="00CC00F8"/>
    <w:rsid w:val="00CC050D"/>
    <w:rsid w:val="00CC0D6B"/>
    <w:rsid w:val="00CC0E4A"/>
    <w:rsid w:val="00CC104E"/>
    <w:rsid w:val="00CC2B52"/>
    <w:rsid w:val="00CC2BFA"/>
    <w:rsid w:val="00CC2F00"/>
    <w:rsid w:val="00CC33D7"/>
    <w:rsid w:val="00CC36D2"/>
    <w:rsid w:val="00CC5376"/>
    <w:rsid w:val="00CC6451"/>
    <w:rsid w:val="00CC6B12"/>
    <w:rsid w:val="00CC6FF6"/>
    <w:rsid w:val="00CC7045"/>
    <w:rsid w:val="00CC746B"/>
    <w:rsid w:val="00CC7614"/>
    <w:rsid w:val="00CC7943"/>
    <w:rsid w:val="00CC7C22"/>
    <w:rsid w:val="00CD0032"/>
    <w:rsid w:val="00CD1D45"/>
    <w:rsid w:val="00CD2168"/>
    <w:rsid w:val="00CD2407"/>
    <w:rsid w:val="00CD2412"/>
    <w:rsid w:val="00CD2798"/>
    <w:rsid w:val="00CD291D"/>
    <w:rsid w:val="00CD3AD0"/>
    <w:rsid w:val="00CD3ED8"/>
    <w:rsid w:val="00CD4D4E"/>
    <w:rsid w:val="00CD511B"/>
    <w:rsid w:val="00CD5370"/>
    <w:rsid w:val="00CD6B26"/>
    <w:rsid w:val="00CD7D0D"/>
    <w:rsid w:val="00CE0199"/>
    <w:rsid w:val="00CE049E"/>
    <w:rsid w:val="00CE0C69"/>
    <w:rsid w:val="00CE0C93"/>
    <w:rsid w:val="00CE109D"/>
    <w:rsid w:val="00CE203E"/>
    <w:rsid w:val="00CE3B3F"/>
    <w:rsid w:val="00CE4284"/>
    <w:rsid w:val="00CE4865"/>
    <w:rsid w:val="00CE5523"/>
    <w:rsid w:val="00CE6404"/>
    <w:rsid w:val="00CE6A91"/>
    <w:rsid w:val="00CE6C31"/>
    <w:rsid w:val="00CE78BD"/>
    <w:rsid w:val="00CF017B"/>
    <w:rsid w:val="00CF03C9"/>
    <w:rsid w:val="00CF25F3"/>
    <w:rsid w:val="00CF28F7"/>
    <w:rsid w:val="00CF2E17"/>
    <w:rsid w:val="00CF35ED"/>
    <w:rsid w:val="00CF3B61"/>
    <w:rsid w:val="00CF42FA"/>
    <w:rsid w:val="00CF4A1B"/>
    <w:rsid w:val="00CF4B0C"/>
    <w:rsid w:val="00CF6D82"/>
    <w:rsid w:val="00D00095"/>
    <w:rsid w:val="00D00FA0"/>
    <w:rsid w:val="00D01CB7"/>
    <w:rsid w:val="00D01EE0"/>
    <w:rsid w:val="00D03447"/>
    <w:rsid w:val="00D0350B"/>
    <w:rsid w:val="00D03BBA"/>
    <w:rsid w:val="00D0514A"/>
    <w:rsid w:val="00D052FA"/>
    <w:rsid w:val="00D05D41"/>
    <w:rsid w:val="00D067A8"/>
    <w:rsid w:val="00D06B21"/>
    <w:rsid w:val="00D06C91"/>
    <w:rsid w:val="00D0739D"/>
    <w:rsid w:val="00D073E9"/>
    <w:rsid w:val="00D07A64"/>
    <w:rsid w:val="00D07AA8"/>
    <w:rsid w:val="00D10084"/>
    <w:rsid w:val="00D10977"/>
    <w:rsid w:val="00D133F9"/>
    <w:rsid w:val="00D1370D"/>
    <w:rsid w:val="00D13C8B"/>
    <w:rsid w:val="00D14C88"/>
    <w:rsid w:val="00D15037"/>
    <w:rsid w:val="00D154E2"/>
    <w:rsid w:val="00D15731"/>
    <w:rsid w:val="00D15967"/>
    <w:rsid w:val="00D15E4E"/>
    <w:rsid w:val="00D17653"/>
    <w:rsid w:val="00D17694"/>
    <w:rsid w:val="00D17900"/>
    <w:rsid w:val="00D212EA"/>
    <w:rsid w:val="00D21703"/>
    <w:rsid w:val="00D21829"/>
    <w:rsid w:val="00D218F7"/>
    <w:rsid w:val="00D21D8B"/>
    <w:rsid w:val="00D227D5"/>
    <w:rsid w:val="00D228D9"/>
    <w:rsid w:val="00D236C4"/>
    <w:rsid w:val="00D2468C"/>
    <w:rsid w:val="00D24F18"/>
    <w:rsid w:val="00D2589D"/>
    <w:rsid w:val="00D25B7E"/>
    <w:rsid w:val="00D26560"/>
    <w:rsid w:val="00D26DC5"/>
    <w:rsid w:val="00D270FE"/>
    <w:rsid w:val="00D271D5"/>
    <w:rsid w:val="00D300A0"/>
    <w:rsid w:val="00D3058D"/>
    <w:rsid w:val="00D30AF5"/>
    <w:rsid w:val="00D30D9F"/>
    <w:rsid w:val="00D30DC6"/>
    <w:rsid w:val="00D30E1E"/>
    <w:rsid w:val="00D313C7"/>
    <w:rsid w:val="00D31690"/>
    <w:rsid w:val="00D31BC5"/>
    <w:rsid w:val="00D33A34"/>
    <w:rsid w:val="00D33BB6"/>
    <w:rsid w:val="00D33F2D"/>
    <w:rsid w:val="00D34C4D"/>
    <w:rsid w:val="00D35D8F"/>
    <w:rsid w:val="00D3657B"/>
    <w:rsid w:val="00D36CD8"/>
    <w:rsid w:val="00D37073"/>
    <w:rsid w:val="00D37320"/>
    <w:rsid w:val="00D37735"/>
    <w:rsid w:val="00D40086"/>
    <w:rsid w:val="00D407FF"/>
    <w:rsid w:val="00D429BF"/>
    <w:rsid w:val="00D42CF3"/>
    <w:rsid w:val="00D42F97"/>
    <w:rsid w:val="00D438EA"/>
    <w:rsid w:val="00D43C0E"/>
    <w:rsid w:val="00D43CAE"/>
    <w:rsid w:val="00D43CCC"/>
    <w:rsid w:val="00D4437B"/>
    <w:rsid w:val="00D44539"/>
    <w:rsid w:val="00D44A4F"/>
    <w:rsid w:val="00D45CA8"/>
    <w:rsid w:val="00D4615A"/>
    <w:rsid w:val="00D46262"/>
    <w:rsid w:val="00D462CC"/>
    <w:rsid w:val="00D470D9"/>
    <w:rsid w:val="00D50BD7"/>
    <w:rsid w:val="00D50C05"/>
    <w:rsid w:val="00D515BE"/>
    <w:rsid w:val="00D52D03"/>
    <w:rsid w:val="00D530FF"/>
    <w:rsid w:val="00D53824"/>
    <w:rsid w:val="00D546F2"/>
    <w:rsid w:val="00D54A01"/>
    <w:rsid w:val="00D54E30"/>
    <w:rsid w:val="00D55771"/>
    <w:rsid w:val="00D558E6"/>
    <w:rsid w:val="00D56DA3"/>
    <w:rsid w:val="00D56F18"/>
    <w:rsid w:val="00D57A6D"/>
    <w:rsid w:val="00D614AD"/>
    <w:rsid w:val="00D614D8"/>
    <w:rsid w:val="00D61E83"/>
    <w:rsid w:val="00D61F6B"/>
    <w:rsid w:val="00D62A47"/>
    <w:rsid w:val="00D62F45"/>
    <w:rsid w:val="00D639B1"/>
    <w:rsid w:val="00D63EC3"/>
    <w:rsid w:val="00D641D7"/>
    <w:rsid w:val="00D64DD7"/>
    <w:rsid w:val="00D64EA2"/>
    <w:rsid w:val="00D65B6E"/>
    <w:rsid w:val="00D663F0"/>
    <w:rsid w:val="00D66A0B"/>
    <w:rsid w:val="00D66EFE"/>
    <w:rsid w:val="00D67D6D"/>
    <w:rsid w:val="00D73191"/>
    <w:rsid w:val="00D73361"/>
    <w:rsid w:val="00D73502"/>
    <w:rsid w:val="00D73639"/>
    <w:rsid w:val="00D74393"/>
    <w:rsid w:val="00D756D5"/>
    <w:rsid w:val="00D75C75"/>
    <w:rsid w:val="00D7637F"/>
    <w:rsid w:val="00D76A21"/>
    <w:rsid w:val="00D807EB"/>
    <w:rsid w:val="00D80D19"/>
    <w:rsid w:val="00D80EC6"/>
    <w:rsid w:val="00D814DE"/>
    <w:rsid w:val="00D82076"/>
    <w:rsid w:val="00D82275"/>
    <w:rsid w:val="00D83892"/>
    <w:rsid w:val="00D83EDC"/>
    <w:rsid w:val="00D84751"/>
    <w:rsid w:val="00D84F20"/>
    <w:rsid w:val="00D85728"/>
    <w:rsid w:val="00D85968"/>
    <w:rsid w:val="00D871AC"/>
    <w:rsid w:val="00D902D6"/>
    <w:rsid w:val="00D90773"/>
    <w:rsid w:val="00D90C23"/>
    <w:rsid w:val="00D92050"/>
    <w:rsid w:val="00D92711"/>
    <w:rsid w:val="00D92BCF"/>
    <w:rsid w:val="00D93718"/>
    <w:rsid w:val="00D94635"/>
    <w:rsid w:val="00D94647"/>
    <w:rsid w:val="00D94B6A"/>
    <w:rsid w:val="00D9575B"/>
    <w:rsid w:val="00D958BB"/>
    <w:rsid w:val="00D9667F"/>
    <w:rsid w:val="00D96DA9"/>
    <w:rsid w:val="00D97594"/>
    <w:rsid w:val="00D97859"/>
    <w:rsid w:val="00D979E8"/>
    <w:rsid w:val="00DA07AF"/>
    <w:rsid w:val="00DA0A5C"/>
    <w:rsid w:val="00DA0D80"/>
    <w:rsid w:val="00DA1F02"/>
    <w:rsid w:val="00DA4DA5"/>
    <w:rsid w:val="00DA5F22"/>
    <w:rsid w:val="00DA7406"/>
    <w:rsid w:val="00DB0123"/>
    <w:rsid w:val="00DB0767"/>
    <w:rsid w:val="00DB0B8D"/>
    <w:rsid w:val="00DB0C68"/>
    <w:rsid w:val="00DB11D9"/>
    <w:rsid w:val="00DB148F"/>
    <w:rsid w:val="00DB1BB1"/>
    <w:rsid w:val="00DB2DE2"/>
    <w:rsid w:val="00DB3385"/>
    <w:rsid w:val="00DB35BA"/>
    <w:rsid w:val="00DB3A88"/>
    <w:rsid w:val="00DB4591"/>
    <w:rsid w:val="00DB4DE0"/>
    <w:rsid w:val="00DB4DFB"/>
    <w:rsid w:val="00DB6A2D"/>
    <w:rsid w:val="00DC0207"/>
    <w:rsid w:val="00DC0646"/>
    <w:rsid w:val="00DC159C"/>
    <w:rsid w:val="00DC176A"/>
    <w:rsid w:val="00DC376A"/>
    <w:rsid w:val="00DC467E"/>
    <w:rsid w:val="00DC4D1C"/>
    <w:rsid w:val="00DC5CF6"/>
    <w:rsid w:val="00DC6294"/>
    <w:rsid w:val="00DC6679"/>
    <w:rsid w:val="00DC6E8D"/>
    <w:rsid w:val="00DC6E9C"/>
    <w:rsid w:val="00DC7421"/>
    <w:rsid w:val="00DC7547"/>
    <w:rsid w:val="00DC78D5"/>
    <w:rsid w:val="00DC7A0B"/>
    <w:rsid w:val="00DC7A59"/>
    <w:rsid w:val="00DD0B6C"/>
    <w:rsid w:val="00DD1338"/>
    <w:rsid w:val="00DD199B"/>
    <w:rsid w:val="00DD330C"/>
    <w:rsid w:val="00DD373C"/>
    <w:rsid w:val="00DD3B7F"/>
    <w:rsid w:val="00DD4A82"/>
    <w:rsid w:val="00DD4E2D"/>
    <w:rsid w:val="00DD4EEA"/>
    <w:rsid w:val="00DD55F3"/>
    <w:rsid w:val="00DD5E0B"/>
    <w:rsid w:val="00DD623F"/>
    <w:rsid w:val="00DD6261"/>
    <w:rsid w:val="00DD7CB3"/>
    <w:rsid w:val="00DE0FA0"/>
    <w:rsid w:val="00DE1836"/>
    <w:rsid w:val="00DE1BBB"/>
    <w:rsid w:val="00DE4FB6"/>
    <w:rsid w:val="00DE538A"/>
    <w:rsid w:val="00DE5C76"/>
    <w:rsid w:val="00DE6522"/>
    <w:rsid w:val="00DE6732"/>
    <w:rsid w:val="00DE6D95"/>
    <w:rsid w:val="00DE74A4"/>
    <w:rsid w:val="00DE7EA5"/>
    <w:rsid w:val="00DF113A"/>
    <w:rsid w:val="00DF1222"/>
    <w:rsid w:val="00DF1C3E"/>
    <w:rsid w:val="00DF2199"/>
    <w:rsid w:val="00DF25E8"/>
    <w:rsid w:val="00DF4702"/>
    <w:rsid w:val="00DF4E63"/>
    <w:rsid w:val="00DF5077"/>
    <w:rsid w:val="00DF5855"/>
    <w:rsid w:val="00DF6AE5"/>
    <w:rsid w:val="00E005E4"/>
    <w:rsid w:val="00E00D81"/>
    <w:rsid w:val="00E01566"/>
    <w:rsid w:val="00E02E6E"/>
    <w:rsid w:val="00E036DB"/>
    <w:rsid w:val="00E05968"/>
    <w:rsid w:val="00E05DC1"/>
    <w:rsid w:val="00E06670"/>
    <w:rsid w:val="00E066A4"/>
    <w:rsid w:val="00E0775B"/>
    <w:rsid w:val="00E07C9C"/>
    <w:rsid w:val="00E07D44"/>
    <w:rsid w:val="00E106D5"/>
    <w:rsid w:val="00E10A4E"/>
    <w:rsid w:val="00E10BB8"/>
    <w:rsid w:val="00E11229"/>
    <w:rsid w:val="00E11CB9"/>
    <w:rsid w:val="00E12368"/>
    <w:rsid w:val="00E13C37"/>
    <w:rsid w:val="00E1462A"/>
    <w:rsid w:val="00E14CE6"/>
    <w:rsid w:val="00E151D6"/>
    <w:rsid w:val="00E16C0C"/>
    <w:rsid w:val="00E16FEF"/>
    <w:rsid w:val="00E20410"/>
    <w:rsid w:val="00E2200F"/>
    <w:rsid w:val="00E23CA2"/>
    <w:rsid w:val="00E24129"/>
    <w:rsid w:val="00E246B2"/>
    <w:rsid w:val="00E246E9"/>
    <w:rsid w:val="00E251A7"/>
    <w:rsid w:val="00E25C2C"/>
    <w:rsid w:val="00E3121D"/>
    <w:rsid w:val="00E31395"/>
    <w:rsid w:val="00E31908"/>
    <w:rsid w:val="00E319BF"/>
    <w:rsid w:val="00E31B84"/>
    <w:rsid w:val="00E32B9D"/>
    <w:rsid w:val="00E32D91"/>
    <w:rsid w:val="00E33074"/>
    <w:rsid w:val="00E33255"/>
    <w:rsid w:val="00E33DCB"/>
    <w:rsid w:val="00E34155"/>
    <w:rsid w:val="00E37031"/>
    <w:rsid w:val="00E371EE"/>
    <w:rsid w:val="00E37733"/>
    <w:rsid w:val="00E37A9B"/>
    <w:rsid w:val="00E37EDD"/>
    <w:rsid w:val="00E40BD8"/>
    <w:rsid w:val="00E40C5F"/>
    <w:rsid w:val="00E417F5"/>
    <w:rsid w:val="00E42E9F"/>
    <w:rsid w:val="00E43871"/>
    <w:rsid w:val="00E43D58"/>
    <w:rsid w:val="00E44526"/>
    <w:rsid w:val="00E44A55"/>
    <w:rsid w:val="00E45348"/>
    <w:rsid w:val="00E45D1C"/>
    <w:rsid w:val="00E47F64"/>
    <w:rsid w:val="00E47FC5"/>
    <w:rsid w:val="00E50423"/>
    <w:rsid w:val="00E50839"/>
    <w:rsid w:val="00E5156C"/>
    <w:rsid w:val="00E516F2"/>
    <w:rsid w:val="00E526BC"/>
    <w:rsid w:val="00E526EE"/>
    <w:rsid w:val="00E529C5"/>
    <w:rsid w:val="00E52C54"/>
    <w:rsid w:val="00E53BC2"/>
    <w:rsid w:val="00E54354"/>
    <w:rsid w:val="00E543A0"/>
    <w:rsid w:val="00E54B25"/>
    <w:rsid w:val="00E550FB"/>
    <w:rsid w:val="00E558CB"/>
    <w:rsid w:val="00E55C3D"/>
    <w:rsid w:val="00E565B8"/>
    <w:rsid w:val="00E56689"/>
    <w:rsid w:val="00E60BD7"/>
    <w:rsid w:val="00E6237D"/>
    <w:rsid w:val="00E629D4"/>
    <w:rsid w:val="00E632A2"/>
    <w:rsid w:val="00E633D3"/>
    <w:rsid w:val="00E63874"/>
    <w:rsid w:val="00E643CB"/>
    <w:rsid w:val="00E65209"/>
    <w:rsid w:val="00E665DB"/>
    <w:rsid w:val="00E66EBD"/>
    <w:rsid w:val="00E67F55"/>
    <w:rsid w:val="00E7145D"/>
    <w:rsid w:val="00E720C4"/>
    <w:rsid w:val="00E738EC"/>
    <w:rsid w:val="00E73AE0"/>
    <w:rsid w:val="00E741A5"/>
    <w:rsid w:val="00E7442B"/>
    <w:rsid w:val="00E75375"/>
    <w:rsid w:val="00E75423"/>
    <w:rsid w:val="00E7651B"/>
    <w:rsid w:val="00E766E2"/>
    <w:rsid w:val="00E768CE"/>
    <w:rsid w:val="00E778DF"/>
    <w:rsid w:val="00E80985"/>
    <w:rsid w:val="00E80B0B"/>
    <w:rsid w:val="00E818DC"/>
    <w:rsid w:val="00E81991"/>
    <w:rsid w:val="00E81CF8"/>
    <w:rsid w:val="00E8287B"/>
    <w:rsid w:val="00E847BC"/>
    <w:rsid w:val="00E85443"/>
    <w:rsid w:val="00E854DE"/>
    <w:rsid w:val="00E85A93"/>
    <w:rsid w:val="00E85CF2"/>
    <w:rsid w:val="00E86C3C"/>
    <w:rsid w:val="00E87044"/>
    <w:rsid w:val="00E87154"/>
    <w:rsid w:val="00E87877"/>
    <w:rsid w:val="00E87BF4"/>
    <w:rsid w:val="00E87D98"/>
    <w:rsid w:val="00E900C9"/>
    <w:rsid w:val="00E90256"/>
    <w:rsid w:val="00E9137F"/>
    <w:rsid w:val="00E931B1"/>
    <w:rsid w:val="00E93EC5"/>
    <w:rsid w:val="00E94AA2"/>
    <w:rsid w:val="00E95479"/>
    <w:rsid w:val="00E95D1C"/>
    <w:rsid w:val="00E95F04"/>
    <w:rsid w:val="00E96070"/>
    <w:rsid w:val="00E97285"/>
    <w:rsid w:val="00E977FB"/>
    <w:rsid w:val="00E979B9"/>
    <w:rsid w:val="00E97B8D"/>
    <w:rsid w:val="00EA0020"/>
    <w:rsid w:val="00EA08FA"/>
    <w:rsid w:val="00EA0A44"/>
    <w:rsid w:val="00EA0B5B"/>
    <w:rsid w:val="00EA1065"/>
    <w:rsid w:val="00EA146A"/>
    <w:rsid w:val="00EA18C6"/>
    <w:rsid w:val="00EA1BE1"/>
    <w:rsid w:val="00EA2723"/>
    <w:rsid w:val="00EA3781"/>
    <w:rsid w:val="00EA3FCF"/>
    <w:rsid w:val="00EA413D"/>
    <w:rsid w:val="00EA4599"/>
    <w:rsid w:val="00EA6DEB"/>
    <w:rsid w:val="00EA7321"/>
    <w:rsid w:val="00EA753A"/>
    <w:rsid w:val="00EA7820"/>
    <w:rsid w:val="00EA7837"/>
    <w:rsid w:val="00EA7934"/>
    <w:rsid w:val="00EB0B3E"/>
    <w:rsid w:val="00EB0B74"/>
    <w:rsid w:val="00EB0DBB"/>
    <w:rsid w:val="00EB25FA"/>
    <w:rsid w:val="00EB2671"/>
    <w:rsid w:val="00EB2DE8"/>
    <w:rsid w:val="00EB327F"/>
    <w:rsid w:val="00EB3951"/>
    <w:rsid w:val="00EB44C6"/>
    <w:rsid w:val="00EB5719"/>
    <w:rsid w:val="00EB5FB4"/>
    <w:rsid w:val="00EB6A52"/>
    <w:rsid w:val="00EB723F"/>
    <w:rsid w:val="00EB7757"/>
    <w:rsid w:val="00EB7E9F"/>
    <w:rsid w:val="00EC0638"/>
    <w:rsid w:val="00EC0BB6"/>
    <w:rsid w:val="00EC118A"/>
    <w:rsid w:val="00EC127C"/>
    <w:rsid w:val="00EC2699"/>
    <w:rsid w:val="00EC3016"/>
    <w:rsid w:val="00EC3017"/>
    <w:rsid w:val="00EC4170"/>
    <w:rsid w:val="00EC4277"/>
    <w:rsid w:val="00EC4819"/>
    <w:rsid w:val="00EC49CC"/>
    <w:rsid w:val="00EC4CAE"/>
    <w:rsid w:val="00EC5A07"/>
    <w:rsid w:val="00EC5A7F"/>
    <w:rsid w:val="00EC68D8"/>
    <w:rsid w:val="00EC6A34"/>
    <w:rsid w:val="00EC6FCC"/>
    <w:rsid w:val="00EC7061"/>
    <w:rsid w:val="00EC7547"/>
    <w:rsid w:val="00EC75F8"/>
    <w:rsid w:val="00ED0009"/>
    <w:rsid w:val="00ED107B"/>
    <w:rsid w:val="00ED140D"/>
    <w:rsid w:val="00ED1416"/>
    <w:rsid w:val="00ED2171"/>
    <w:rsid w:val="00ED221B"/>
    <w:rsid w:val="00ED311A"/>
    <w:rsid w:val="00ED3551"/>
    <w:rsid w:val="00ED3B81"/>
    <w:rsid w:val="00ED4168"/>
    <w:rsid w:val="00ED43C3"/>
    <w:rsid w:val="00ED4E80"/>
    <w:rsid w:val="00ED4F27"/>
    <w:rsid w:val="00ED530C"/>
    <w:rsid w:val="00ED54E4"/>
    <w:rsid w:val="00ED6064"/>
    <w:rsid w:val="00ED6D2D"/>
    <w:rsid w:val="00ED6E7B"/>
    <w:rsid w:val="00ED7FD7"/>
    <w:rsid w:val="00EE02E6"/>
    <w:rsid w:val="00EE0AE1"/>
    <w:rsid w:val="00EE0E7B"/>
    <w:rsid w:val="00EE0EA1"/>
    <w:rsid w:val="00EE2639"/>
    <w:rsid w:val="00EE29D3"/>
    <w:rsid w:val="00EE2E66"/>
    <w:rsid w:val="00EE33C3"/>
    <w:rsid w:val="00EE3BD9"/>
    <w:rsid w:val="00EE3F9F"/>
    <w:rsid w:val="00EE4BCF"/>
    <w:rsid w:val="00EE6B61"/>
    <w:rsid w:val="00EE6EB9"/>
    <w:rsid w:val="00EE70B7"/>
    <w:rsid w:val="00EE768F"/>
    <w:rsid w:val="00EE7B16"/>
    <w:rsid w:val="00EF01B5"/>
    <w:rsid w:val="00EF1A01"/>
    <w:rsid w:val="00EF1FE5"/>
    <w:rsid w:val="00EF293E"/>
    <w:rsid w:val="00EF3ED6"/>
    <w:rsid w:val="00EF46BA"/>
    <w:rsid w:val="00EF4CD8"/>
    <w:rsid w:val="00EF4F1C"/>
    <w:rsid w:val="00EF507F"/>
    <w:rsid w:val="00EF61B2"/>
    <w:rsid w:val="00F00F40"/>
    <w:rsid w:val="00F010A5"/>
    <w:rsid w:val="00F0160D"/>
    <w:rsid w:val="00F016AE"/>
    <w:rsid w:val="00F02008"/>
    <w:rsid w:val="00F02C4F"/>
    <w:rsid w:val="00F04064"/>
    <w:rsid w:val="00F0497F"/>
    <w:rsid w:val="00F04AE7"/>
    <w:rsid w:val="00F04EFA"/>
    <w:rsid w:val="00F0536B"/>
    <w:rsid w:val="00F06A1B"/>
    <w:rsid w:val="00F072FE"/>
    <w:rsid w:val="00F073D7"/>
    <w:rsid w:val="00F07E74"/>
    <w:rsid w:val="00F100FB"/>
    <w:rsid w:val="00F103F2"/>
    <w:rsid w:val="00F121A5"/>
    <w:rsid w:val="00F125A3"/>
    <w:rsid w:val="00F13CBF"/>
    <w:rsid w:val="00F14200"/>
    <w:rsid w:val="00F145A6"/>
    <w:rsid w:val="00F14E7A"/>
    <w:rsid w:val="00F165E8"/>
    <w:rsid w:val="00F178D2"/>
    <w:rsid w:val="00F17EDE"/>
    <w:rsid w:val="00F17F16"/>
    <w:rsid w:val="00F2071D"/>
    <w:rsid w:val="00F20FD4"/>
    <w:rsid w:val="00F219C3"/>
    <w:rsid w:val="00F21E91"/>
    <w:rsid w:val="00F223A8"/>
    <w:rsid w:val="00F22A02"/>
    <w:rsid w:val="00F24FD1"/>
    <w:rsid w:val="00F25148"/>
    <w:rsid w:val="00F255FB"/>
    <w:rsid w:val="00F270E4"/>
    <w:rsid w:val="00F2710E"/>
    <w:rsid w:val="00F27482"/>
    <w:rsid w:val="00F27559"/>
    <w:rsid w:val="00F27933"/>
    <w:rsid w:val="00F27DA6"/>
    <w:rsid w:val="00F302B5"/>
    <w:rsid w:val="00F3033B"/>
    <w:rsid w:val="00F30840"/>
    <w:rsid w:val="00F312DA"/>
    <w:rsid w:val="00F316DF"/>
    <w:rsid w:val="00F329E6"/>
    <w:rsid w:val="00F3520B"/>
    <w:rsid w:val="00F352C4"/>
    <w:rsid w:val="00F35A87"/>
    <w:rsid w:val="00F35BAF"/>
    <w:rsid w:val="00F35C02"/>
    <w:rsid w:val="00F35C41"/>
    <w:rsid w:val="00F36830"/>
    <w:rsid w:val="00F37506"/>
    <w:rsid w:val="00F4109C"/>
    <w:rsid w:val="00F41571"/>
    <w:rsid w:val="00F41CEA"/>
    <w:rsid w:val="00F42528"/>
    <w:rsid w:val="00F42F69"/>
    <w:rsid w:val="00F4334B"/>
    <w:rsid w:val="00F43AED"/>
    <w:rsid w:val="00F43BE6"/>
    <w:rsid w:val="00F4400E"/>
    <w:rsid w:val="00F444AD"/>
    <w:rsid w:val="00F4468C"/>
    <w:rsid w:val="00F448E5"/>
    <w:rsid w:val="00F44A1A"/>
    <w:rsid w:val="00F44DA1"/>
    <w:rsid w:val="00F451B1"/>
    <w:rsid w:val="00F45770"/>
    <w:rsid w:val="00F45A29"/>
    <w:rsid w:val="00F46817"/>
    <w:rsid w:val="00F46990"/>
    <w:rsid w:val="00F46C66"/>
    <w:rsid w:val="00F5016B"/>
    <w:rsid w:val="00F50B44"/>
    <w:rsid w:val="00F51E01"/>
    <w:rsid w:val="00F5285D"/>
    <w:rsid w:val="00F52C11"/>
    <w:rsid w:val="00F52ECB"/>
    <w:rsid w:val="00F5303C"/>
    <w:rsid w:val="00F53295"/>
    <w:rsid w:val="00F5341F"/>
    <w:rsid w:val="00F53841"/>
    <w:rsid w:val="00F5445E"/>
    <w:rsid w:val="00F54C43"/>
    <w:rsid w:val="00F55DF6"/>
    <w:rsid w:val="00F57B95"/>
    <w:rsid w:val="00F621DA"/>
    <w:rsid w:val="00F6257C"/>
    <w:rsid w:val="00F62C80"/>
    <w:rsid w:val="00F63B7C"/>
    <w:rsid w:val="00F641EE"/>
    <w:rsid w:val="00F650CE"/>
    <w:rsid w:val="00F65358"/>
    <w:rsid w:val="00F656AB"/>
    <w:rsid w:val="00F65D3D"/>
    <w:rsid w:val="00F65F32"/>
    <w:rsid w:val="00F67B0F"/>
    <w:rsid w:val="00F7102C"/>
    <w:rsid w:val="00F71642"/>
    <w:rsid w:val="00F71DFF"/>
    <w:rsid w:val="00F73DC8"/>
    <w:rsid w:val="00F73E30"/>
    <w:rsid w:val="00F74452"/>
    <w:rsid w:val="00F75295"/>
    <w:rsid w:val="00F75B7D"/>
    <w:rsid w:val="00F764A6"/>
    <w:rsid w:val="00F76BCD"/>
    <w:rsid w:val="00F76FCF"/>
    <w:rsid w:val="00F77FBF"/>
    <w:rsid w:val="00F801B0"/>
    <w:rsid w:val="00F80576"/>
    <w:rsid w:val="00F809A6"/>
    <w:rsid w:val="00F81A96"/>
    <w:rsid w:val="00F81D41"/>
    <w:rsid w:val="00F82800"/>
    <w:rsid w:val="00F82E3C"/>
    <w:rsid w:val="00F8392E"/>
    <w:rsid w:val="00F83FF6"/>
    <w:rsid w:val="00F847C2"/>
    <w:rsid w:val="00F851D6"/>
    <w:rsid w:val="00F8535D"/>
    <w:rsid w:val="00F86097"/>
    <w:rsid w:val="00F8656F"/>
    <w:rsid w:val="00F86C26"/>
    <w:rsid w:val="00F87883"/>
    <w:rsid w:val="00F87AEE"/>
    <w:rsid w:val="00F90216"/>
    <w:rsid w:val="00F90AD8"/>
    <w:rsid w:val="00F91294"/>
    <w:rsid w:val="00F91957"/>
    <w:rsid w:val="00F91B19"/>
    <w:rsid w:val="00F92304"/>
    <w:rsid w:val="00F93987"/>
    <w:rsid w:val="00F94356"/>
    <w:rsid w:val="00F957B7"/>
    <w:rsid w:val="00F95DA5"/>
    <w:rsid w:val="00F9744A"/>
    <w:rsid w:val="00F9797A"/>
    <w:rsid w:val="00F97F3F"/>
    <w:rsid w:val="00FA0A6E"/>
    <w:rsid w:val="00FA215D"/>
    <w:rsid w:val="00FA22A5"/>
    <w:rsid w:val="00FA2355"/>
    <w:rsid w:val="00FA2EE1"/>
    <w:rsid w:val="00FA3C6D"/>
    <w:rsid w:val="00FA4024"/>
    <w:rsid w:val="00FA487C"/>
    <w:rsid w:val="00FA495E"/>
    <w:rsid w:val="00FA5196"/>
    <w:rsid w:val="00FA54E4"/>
    <w:rsid w:val="00FA62CF"/>
    <w:rsid w:val="00FA6590"/>
    <w:rsid w:val="00FA6860"/>
    <w:rsid w:val="00FB1222"/>
    <w:rsid w:val="00FB1BC2"/>
    <w:rsid w:val="00FB22C0"/>
    <w:rsid w:val="00FB54CC"/>
    <w:rsid w:val="00FB5F78"/>
    <w:rsid w:val="00FB6313"/>
    <w:rsid w:val="00FB7140"/>
    <w:rsid w:val="00FB7CC6"/>
    <w:rsid w:val="00FC1841"/>
    <w:rsid w:val="00FC3782"/>
    <w:rsid w:val="00FC3FAF"/>
    <w:rsid w:val="00FC41C6"/>
    <w:rsid w:val="00FC458F"/>
    <w:rsid w:val="00FC536D"/>
    <w:rsid w:val="00FC5913"/>
    <w:rsid w:val="00FC790A"/>
    <w:rsid w:val="00FC7934"/>
    <w:rsid w:val="00FD048F"/>
    <w:rsid w:val="00FD0D54"/>
    <w:rsid w:val="00FD209D"/>
    <w:rsid w:val="00FD3489"/>
    <w:rsid w:val="00FD3A03"/>
    <w:rsid w:val="00FD4211"/>
    <w:rsid w:val="00FD46EA"/>
    <w:rsid w:val="00FD69D4"/>
    <w:rsid w:val="00FD7C74"/>
    <w:rsid w:val="00FD7E42"/>
    <w:rsid w:val="00FE0111"/>
    <w:rsid w:val="00FE11DA"/>
    <w:rsid w:val="00FE155F"/>
    <w:rsid w:val="00FE2293"/>
    <w:rsid w:val="00FE2C69"/>
    <w:rsid w:val="00FE3241"/>
    <w:rsid w:val="00FE3691"/>
    <w:rsid w:val="00FE38A8"/>
    <w:rsid w:val="00FE3FA5"/>
    <w:rsid w:val="00FE4B10"/>
    <w:rsid w:val="00FE5097"/>
    <w:rsid w:val="00FE5561"/>
    <w:rsid w:val="00FE5C24"/>
    <w:rsid w:val="00FE5ED0"/>
    <w:rsid w:val="00FE616C"/>
    <w:rsid w:val="00FE61CE"/>
    <w:rsid w:val="00FE63C9"/>
    <w:rsid w:val="00FE7B48"/>
    <w:rsid w:val="00FF007F"/>
    <w:rsid w:val="00FF0229"/>
    <w:rsid w:val="00FF0E6E"/>
    <w:rsid w:val="00FF11E9"/>
    <w:rsid w:val="00FF146B"/>
    <w:rsid w:val="00FF21AA"/>
    <w:rsid w:val="00FF3830"/>
    <w:rsid w:val="00FF438B"/>
    <w:rsid w:val="00FF4835"/>
    <w:rsid w:val="00FF4C95"/>
    <w:rsid w:val="00FF57A2"/>
    <w:rsid w:val="00FF5C61"/>
    <w:rsid w:val="00FF6648"/>
    <w:rsid w:val="00FF71B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6BB76E"/>
  <w15:docId w15:val="{6C0F7C67-84FD-4A54-89EE-CC2B23C7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410"/>
    <w:rPr>
      <w:sz w:val="28"/>
      <w:szCs w:val="24"/>
      <w:lang w:val="en-US" w:eastAsia="en-US"/>
    </w:rPr>
  </w:style>
  <w:style w:type="paragraph" w:styleId="Heading1">
    <w:name w:val="heading 1"/>
    <w:basedOn w:val="Normal"/>
    <w:next w:val="Normal"/>
    <w:link w:val="Heading1Char"/>
    <w:qFormat/>
    <w:rsid w:val="00ED4168"/>
    <w:pPr>
      <w:keepNext/>
      <w:jc w:val="center"/>
      <w:outlineLvl w:val="0"/>
    </w:pPr>
    <w:rPr>
      <w:b/>
      <w:bCs/>
      <w:kern w:val="32"/>
      <w:sz w:val="26"/>
      <w:szCs w:val="26"/>
      <w:lang w:val="x-none" w:eastAsia="x-none"/>
    </w:rPr>
  </w:style>
  <w:style w:type="paragraph" w:styleId="Heading2">
    <w:name w:val="heading 2"/>
    <w:basedOn w:val="Normal"/>
    <w:next w:val="Normal"/>
    <w:link w:val="Heading2Char"/>
    <w:qFormat/>
    <w:rsid w:val="00656762"/>
    <w:pPr>
      <w:spacing w:before="60" w:line="264" w:lineRule="auto"/>
      <w:ind w:firstLine="562"/>
      <w:jc w:val="both"/>
      <w:outlineLvl w:val="1"/>
    </w:pPr>
    <w:rPr>
      <w:rFonts w:asciiTheme="majorHAnsi" w:hAnsiTheme="majorHAnsi" w:cstheme="majorHAnsi"/>
      <w:b/>
      <w:szCs w:val="28"/>
      <w:lang w:val="pt-BR"/>
    </w:rPr>
  </w:style>
  <w:style w:type="paragraph" w:styleId="Heading3">
    <w:name w:val="heading 3"/>
    <w:basedOn w:val="Normal"/>
    <w:next w:val="Normal"/>
    <w:link w:val="Heading3Char"/>
    <w:qFormat/>
    <w:rsid w:val="00656762"/>
    <w:pPr>
      <w:spacing w:before="60" w:line="264" w:lineRule="auto"/>
      <w:ind w:firstLine="562"/>
      <w:jc w:val="both"/>
      <w:outlineLvl w:val="2"/>
    </w:pPr>
    <w:rPr>
      <w:rFonts w:asciiTheme="majorHAnsi" w:hAnsiTheme="majorHAnsi" w:cstheme="majorHAnsi"/>
      <w:b/>
      <w:i/>
      <w:szCs w:val="28"/>
      <w:lang w:val="sv-SE"/>
    </w:rPr>
  </w:style>
  <w:style w:type="paragraph" w:styleId="Heading4">
    <w:name w:val="heading 4"/>
    <w:basedOn w:val="Normal"/>
    <w:next w:val="Normal"/>
    <w:qFormat/>
    <w:rsid w:val="000C59F1"/>
    <w:pPr>
      <w:keepNext/>
      <w:spacing w:before="160" w:line="20" w:lineRule="atLeast"/>
      <w:ind w:firstLine="654"/>
      <w:jc w:val="both"/>
      <w:outlineLvl w:val="3"/>
    </w:pPr>
    <w:rPr>
      <w:b/>
      <w:bCs/>
      <w:i/>
      <w:spacing w:val="2"/>
      <w:szCs w:val="28"/>
      <w:lang w:val="es-BO"/>
    </w:rPr>
  </w:style>
  <w:style w:type="paragraph" w:styleId="Heading5">
    <w:name w:val="heading 5"/>
    <w:basedOn w:val="Normal"/>
    <w:next w:val="Normal"/>
    <w:link w:val="Heading5Char"/>
    <w:qFormat/>
    <w:rsid w:val="00895881"/>
    <w:pPr>
      <w:keepNext/>
      <w:spacing w:before="160" w:line="20" w:lineRule="atLeast"/>
      <w:ind w:firstLine="654"/>
      <w:jc w:val="both"/>
      <w:outlineLvl w:val="4"/>
    </w:pPr>
    <w:rPr>
      <w:b/>
      <w:bCs/>
      <w:i/>
      <w:iCs/>
      <w:szCs w:val="28"/>
      <w:lang w:val="pt-BR"/>
    </w:rPr>
  </w:style>
  <w:style w:type="paragraph" w:styleId="Heading6">
    <w:name w:val="heading 6"/>
    <w:basedOn w:val="Normal"/>
    <w:next w:val="Normal"/>
    <w:link w:val="Heading6Char"/>
    <w:qFormat/>
    <w:rsid w:val="00895881"/>
    <w:pPr>
      <w:spacing w:before="240" w:after="60"/>
      <w:outlineLvl w:val="5"/>
    </w:pPr>
    <w:rPr>
      <w:rFonts w:ascii="Arial" w:hAnsi="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1">
    <w:name w:val="Body Text Indent Char1"/>
    <w:link w:val="BodyTextIndent"/>
    <w:rsid w:val="00895881"/>
    <w:rPr>
      <w:sz w:val="28"/>
      <w:szCs w:val="28"/>
      <w:lang w:val="en-US" w:eastAsia="en-US" w:bidi="ar-SA"/>
    </w:rPr>
  </w:style>
  <w:style w:type="character" w:customStyle="1" w:styleId="BodyTextChar1">
    <w:name w:val="Body Text Char1"/>
    <w:link w:val="BodyText"/>
    <w:uiPriority w:val="99"/>
    <w:qFormat/>
    <w:rsid w:val="00895881"/>
    <w:rPr>
      <w:sz w:val="28"/>
      <w:szCs w:val="28"/>
      <w:lang w:val="en-US" w:eastAsia="en-US" w:bidi="ar-SA"/>
    </w:rPr>
  </w:style>
  <w:style w:type="character" w:customStyle="1" w:styleId="TitleChar">
    <w:name w:val="Title Char"/>
    <w:link w:val="Title"/>
    <w:rsid w:val="00895881"/>
    <w:rPr>
      <w:b/>
      <w:bCs/>
      <w:sz w:val="28"/>
      <w:szCs w:val="28"/>
      <w:lang w:val="en-US" w:eastAsia="en-US" w:bidi="ar-SA"/>
    </w:rPr>
  </w:style>
  <w:style w:type="character" w:customStyle="1" w:styleId="BodyTextIndent3Char">
    <w:name w:val="Body Text Indent 3 Char"/>
    <w:link w:val="BodyTextIndent3"/>
    <w:rsid w:val="00895881"/>
    <w:rPr>
      <w:color w:val="FF0000"/>
      <w:spacing w:val="2"/>
      <w:sz w:val="28"/>
      <w:szCs w:val="28"/>
      <w:lang w:val="sv-SE" w:eastAsia="en-US" w:bidi="ar-SA"/>
    </w:rPr>
  </w:style>
  <w:style w:type="character" w:customStyle="1" w:styleId="FooterChar">
    <w:name w:val="Footer Char"/>
    <w:link w:val="Footer"/>
    <w:uiPriority w:val="99"/>
    <w:rsid w:val="00895881"/>
    <w:rPr>
      <w:sz w:val="28"/>
      <w:szCs w:val="28"/>
      <w:lang w:val="en-US" w:eastAsia="en-US" w:bidi="ar-SA"/>
    </w:rPr>
  </w:style>
  <w:style w:type="character" w:customStyle="1" w:styleId="FootnoteTextChar1">
    <w:name w:val="Footnote Text Char1"/>
    <w:aliases w:val="Footnote Text Char Char Char Char Char Char1,Footnote Text Char Char Char Char Char Char Ch Char1,fn Char1,footnote text Char1,Footnotes Char1,Footnote ak Char1,Footnotes Char Char Char1,Footnotes Char Ch Char1,Geneva 9 Char1,f Char1"/>
    <w:link w:val="FootnoteText"/>
    <w:qFormat/>
    <w:rsid w:val="00895881"/>
    <w:rPr>
      <w:lang w:val="en-US" w:eastAsia="en-US" w:bidi="ar-SA"/>
    </w:rPr>
  </w:style>
  <w:style w:type="character" w:customStyle="1" w:styleId="HeaderChar">
    <w:name w:val="Header Char"/>
    <w:link w:val="Header"/>
    <w:uiPriority w:val="99"/>
    <w:rsid w:val="00895881"/>
    <w:rPr>
      <w:sz w:val="28"/>
      <w:szCs w:val="24"/>
      <w:lang w:val="en-US" w:eastAsia="en-US" w:bidi="ar-SA"/>
    </w:rPr>
  </w:style>
  <w:style w:type="character" w:customStyle="1" w:styleId="CharChar1">
    <w:name w:val="Char Char1"/>
    <w:rsid w:val="00895881"/>
    <w:rPr>
      <w:sz w:val="28"/>
      <w:szCs w:val="28"/>
      <w:lang w:val="en-US" w:eastAsia="en-US" w:bidi="ar-SA"/>
    </w:rPr>
  </w:style>
  <w:style w:type="character" w:customStyle="1" w:styleId="BodyTextChar">
    <w:name w:val="Body Text Char"/>
    <w:rsid w:val="00895881"/>
    <w:rPr>
      <w:sz w:val="28"/>
      <w:szCs w:val="28"/>
      <w:lang w:val="en-US" w:eastAsia="en-US" w:bidi="ar-SA"/>
    </w:rPr>
  </w:style>
  <w:style w:type="character" w:customStyle="1" w:styleId="apple-converted-space">
    <w:name w:val="apple-converted-space"/>
    <w:basedOn w:val="DefaultParagraphFont"/>
    <w:rsid w:val="00895881"/>
  </w:style>
  <w:style w:type="character" w:customStyle="1" w:styleId="CharChar2">
    <w:name w:val="Char Char2"/>
    <w:rsid w:val="00895881"/>
    <w:rPr>
      <w:rFonts w:ascii=".VnTimeH" w:hAnsi=".VnTimeH"/>
      <w:sz w:val="28"/>
      <w:lang w:val="en-US" w:eastAsia="en-US" w:bidi="ar-SA"/>
    </w:rPr>
  </w:style>
  <w:style w:type="character" w:customStyle="1" w:styleId="normalbold">
    <w:name w:val="normalbold"/>
    <w:basedOn w:val="DefaultParagraphFont"/>
    <w:rsid w:val="00895881"/>
  </w:style>
  <w:style w:type="character" w:customStyle="1" w:styleId="BodyTextIndentChar">
    <w:name w:val="Body Text Indent Char"/>
    <w:rsid w:val="00895881"/>
    <w:rPr>
      <w:rFonts w:ascii=".VnTime" w:hAnsi=".VnTime" w:cs=".VnTime"/>
      <w:sz w:val="28"/>
      <w:szCs w:val="28"/>
      <w:lang w:val="en-US" w:eastAsia="en-US" w:bidi="ar-SA"/>
    </w:rPr>
  </w:style>
  <w:style w:type="character" w:customStyle="1" w:styleId="CharChar4">
    <w:name w:val="Char Char4"/>
    <w:rsid w:val="00895881"/>
    <w:rPr>
      <w:sz w:val="28"/>
      <w:lang w:val="en-US" w:eastAsia="en-US"/>
    </w:rPr>
  </w:style>
  <w:style w:type="character" w:customStyle="1" w:styleId="CharChar">
    <w:name w:val="Char Char"/>
    <w:rsid w:val="00895881"/>
    <w:rPr>
      <w:lang w:val="en-US" w:eastAsia="en-US" w:bidi="ar-SA"/>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qFormat/>
    <w:rsid w:val="00895881"/>
    <w:rPr>
      <w:rFonts w:cs="Times New Roman"/>
    </w:rPr>
  </w:style>
  <w:style w:type="character" w:customStyle="1" w:styleId="BalloonTextChar">
    <w:name w:val="Balloon Text Char"/>
    <w:link w:val="BalloonText"/>
    <w:uiPriority w:val="99"/>
    <w:rsid w:val="00895881"/>
    <w:rPr>
      <w:rFonts w:ascii="Tahoma" w:hAnsi="Tahoma" w:cs="Tahoma"/>
      <w:sz w:val="16"/>
      <w:szCs w:val="16"/>
      <w:lang w:val="en-US" w:eastAsia="en-US" w:bidi="ar-SA"/>
    </w:rPr>
  </w:style>
  <w:style w:type="character" w:customStyle="1" w:styleId="BodyText2Char">
    <w:name w:val="Body Text 2 Char"/>
    <w:link w:val="BodyText2"/>
    <w:rsid w:val="00895881"/>
    <w:rPr>
      <w:rFonts w:ascii=".VnTime" w:hAnsi=".VnTime"/>
      <w:sz w:val="28"/>
      <w:szCs w:val="28"/>
    </w:rPr>
  </w:style>
  <w:style w:type="character" w:customStyle="1" w:styleId="Heading6Char">
    <w:name w:val="Heading 6 Char"/>
    <w:link w:val="Heading6"/>
    <w:rsid w:val="00895881"/>
    <w:rPr>
      <w:rFonts w:ascii="Arial" w:hAnsi="Arial"/>
      <w:b/>
      <w:bCs/>
      <w:sz w:val="22"/>
      <w:szCs w:val="22"/>
    </w:rPr>
  </w:style>
  <w:style w:type="character" w:customStyle="1" w:styleId="body0020text00202char">
    <w:name w:val="body_0020text_00202__char"/>
    <w:rsid w:val="00895881"/>
  </w:style>
  <w:style w:type="character" w:customStyle="1" w:styleId="normalchar">
    <w:name w:val="normal__char"/>
    <w:basedOn w:val="DefaultParagraphFont"/>
    <w:rsid w:val="00895881"/>
  </w:style>
  <w:style w:type="character" w:customStyle="1" w:styleId="Heading1Char">
    <w:name w:val="Heading 1 Char"/>
    <w:link w:val="Heading1"/>
    <w:rsid w:val="00ED4168"/>
    <w:rPr>
      <w:b/>
      <w:bCs/>
      <w:kern w:val="32"/>
      <w:sz w:val="26"/>
      <w:szCs w:val="26"/>
      <w:lang w:val="x-none" w:eastAsia="x-none"/>
    </w:rPr>
  </w:style>
  <w:style w:type="character" w:customStyle="1" w:styleId="CharChar41">
    <w:name w:val="Char Char41"/>
    <w:rsid w:val="00895881"/>
    <w:rPr>
      <w:sz w:val="28"/>
      <w:szCs w:val="28"/>
      <w:lang w:val="en-US" w:eastAsia="en-US" w:bidi="ar-SA"/>
    </w:rPr>
  </w:style>
  <w:style w:type="character" w:customStyle="1" w:styleId="CharChar11">
    <w:name w:val="Char Char11"/>
    <w:rsid w:val="00895881"/>
    <w:rPr>
      <w:lang w:val="en-US" w:eastAsia="en-US" w:bidi="ar-SA"/>
    </w:rPr>
  </w:style>
  <w:style w:type="character" w:customStyle="1" w:styleId="CharChar3">
    <w:name w:val="Char Char3"/>
    <w:rsid w:val="00895881"/>
    <w:rPr>
      <w:rFonts w:ascii=".VnTime" w:hAnsi=".VnTime"/>
      <w:sz w:val="28"/>
      <w:szCs w:val="28"/>
      <w:lang w:val="en-US" w:eastAsia="en-US" w:bidi="ar-SA"/>
    </w:rPr>
  </w:style>
  <w:style w:type="character" w:customStyle="1" w:styleId="PageNumber1">
    <w:name w:val="Page Number1"/>
    <w:rsid w:val="00895881"/>
    <w:rPr>
      <w:rFonts w:cs="Times New Roman"/>
    </w:rPr>
  </w:style>
  <w:style w:type="character" w:customStyle="1" w:styleId="EndnoteTextChar">
    <w:name w:val="Endnote Text Char"/>
    <w:link w:val="EndnoteText"/>
    <w:rsid w:val="00895881"/>
    <w:rPr>
      <w:rFonts w:eastAsia="Calibri"/>
      <w:sz w:val="28"/>
      <w:szCs w:val="24"/>
    </w:rPr>
  </w:style>
  <w:style w:type="character" w:customStyle="1" w:styleId="fig">
    <w:name w:val="fig"/>
    <w:rsid w:val="00895881"/>
  </w:style>
  <w:style w:type="character" w:styleId="Emphasis">
    <w:name w:val="Emphasis"/>
    <w:qFormat/>
    <w:rsid w:val="00895881"/>
    <w:rPr>
      <w:i/>
      <w:iCs/>
    </w:rPr>
  </w:style>
  <w:style w:type="character" w:styleId="EndnoteReference">
    <w:name w:val="endnote reference"/>
    <w:rsid w:val="00895881"/>
    <w:rPr>
      <w:vertAlign w:val="superscript"/>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R"/>
    <w:link w:val="CharChar1CharCharCharChar1CharCharCharCharCharCharCharChar"/>
    <w:uiPriority w:val="99"/>
    <w:qFormat/>
    <w:rsid w:val="00895881"/>
    <w:rPr>
      <w:vertAlign w:val="superscript"/>
    </w:rPr>
  </w:style>
  <w:style w:type="character" w:styleId="Hyperlink">
    <w:name w:val="Hyperlink"/>
    <w:uiPriority w:val="99"/>
    <w:rsid w:val="00895881"/>
    <w:rPr>
      <w:color w:val="0000FF"/>
      <w:u w:val="single"/>
    </w:rPr>
  </w:style>
  <w:style w:type="character" w:styleId="PageNumber">
    <w:name w:val="page number"/>
    <w:basedOn w:val="DefaultParagraphFont"/>
    <w:rsid w:val="00895881"/>
  </w:style>
  <w:style w:type="character" w:styleId="Strong">
    <w:name w:val="Strong"/>
    <w:qFormat/>
    <w:rsid w:val="00895881"/>
    <w:rPr>
      <w:b/>
      <w:bCs/>
    </w:rPr>
  </w:style>
  <w:style w:type="paragraph" w:styleId="BodyTextIndent">
    <w:name w:val="Body Text Indent"/>
    <w:basedOn w:val="Normal"/>
    <w:link w:val="BodyTextIndentChar1"/>
    <w:rsid w:val="00895881"/>
    <w:pPr>
      <w:spacing w:after="120"/>
      <w:ind w:left="360"/>
    </w:pPr>
    <w:rPr>
      <w:szCs w:val="28"/>
    </w:rPr>
  </w:style>
  <w:style w:type="paragraph" w:styleId="BodyTextIndent2">
    <w:name w:val="Body Text Indent 2"/>
    <w:basedOn w:val="Normal"/>
    <w:link w:val="BodyTextIndent2Char"/>
    <w:rsid w:val="00895881"/>
    <w:pPr>
      <w:spacing w:after="120" w:line="480" w:lineRule="auto"/>
      <w:ind w:left="360"/>
    </w:pPr>
    <w:rPr>
      <w:szCs w:val="28"/>
    </w:rPr>
  </w:style>
  <w:style w:type="paragraph" w:styleId="BodyTextIndent3">
    <w:name w:val="Body Text Indent 3"/>
    <w:basedOn w:val="Normal"/>
    <w:link w:val="BodyTextIndent3Char"/>
    <w:rsid w:val="00895881"/>
    <w:pPr>
      <w:spacing w:before="120" w:line="20" w:lineRule="atLeast"/>
      <w:ind w:firstLine="654"/>
      <w:jc w:val="both"/>
    </w:pPr>
    <w:rPr>
      <w:color w:val="FF0000"/>
      <w:spacing w:val="2"/>
      <w:szCs w:val="28"/>
      <w:lang w:val="sv-SE"/>
    </w:rPr>
  </w:style>
  <w:style w:type="paragraph" w:styleId="EndnoteText">
    <w:name w:val="endnote text"/>
    <w:basedOn w:val="Normal"/>
    <w:link w:val="EndnoteTextChar"/>
    <w:rsid w:val="00895881"/>
    <w:pPr>
      <w:jc w:val="both"/>
    </w:pPr>
    <w:rPr>
      <w:rFonts w:eastAsia="Calibri"/>
    </w:rPr>
  </w:style>
  <w:style w:type="paragraph" w:styleId="Footer">
    <w:name w:val="footer"/>
    <w:basedOn w:val="Normal"/>
    <w:link w:val="FooterChar"/>
    <w:uiPriority w:val="99"/>
    <w:rsid w:val="00895881"/>
    <w:pPr>
      <w:tabs>
        <w:tab w:val="center" w:pos="4320"/>
        <w:tab w:val="right" w:pos="8640"/>
      </w:tabs>
    </w:pPr>
    <w:rPr>
      <w:szCs w:val="28"/>
    </w:rPr>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Footnote Text Char1 Char1,FOOTNOT"/>
    <w:basedOn w:val="Normal"/>
    <w:link w:val="FootnoteTextChar1"/>
    <w:qFormat/>
    <w:rsid w:val="00895881"/>
    <w:rPr>
      <w:sz w:val="20"/>
      <w:szCs w:val="20"/>
    </w:rPr>
  </w:style>
  <w:style w:type="paragraph" w:styleId="Header">
    <w:name w:val="header"/>
    <w:basedOn w:val="Normal"/>
    <w:link w:val="HeaderChar"/>
    <w:uiPriority w:val="99"/>
    <w:rsid w:val="00895881"/>
    <w:pPr>
      <w:tabs>
        <w:tab w:val="center" w:pos="4320"/>
        <w:tab w:val="right" w:pos="8640"/>
      </w:tabs>
    </w:pPr>
  </w:style>
  <w:style w:type="paragraph" w:styleId="BalloonText">
    <w:name w:val="Balloon Text"/>
    <w:basedOn w:val="Normal"/>
    <w:link w:val="BalloonTextChar"/>
    <w:uiPriority w:val="99"/>
    <w:rsid w:val="00895881"/>
    <w:rPr>
      <w:rFonts w:ascii="Tahoma" w:hAnsi="Tahoma" w:cs="Tahoma"/>
      <w:sz w:val="16"/>
      <w:szCs w:val="16"/>
    </w:rPr>
  </w:style>
  <w:style w:type="paragraph" w:styleId="BlockText">
    <w:name w:val="Block Text"/>
    <w:basedOn w:val="Normal"/>
    <w:rsid w:val="00895881"/>
    <w:pPr>
      <w:ind w:left="357" w:right="113"/>
      <w:jc w:val="both"/>
    </w:pPr>
    <w:rPr>
      <w:rFonts w:ascii=".VnTime" w:hAnsi=".VnTime"/>
      <w:szCs w:val="20"/>
    </w:rPr>
  </w:style>
  <w:style w:type="paragraph" w:styleId="BodyText">
    <w:name w:val="Body Text"/>
    <w:basedOn w:val="Normal"/>
    <w:link w:val="BodyTextChar1"/>
    <w:qFormat/>
    <w:rsid w:val="00895881"/>
    <w:pPr>
      <w:spacing w:before="120"/>
      <w:jc w:val="both"/>
    </w:pPr>
    <w:rPr>
      <w:szCs w:val="28"/>
    </w:rPr>
  </w:style>
  <w:style w:type="paragraph" w:styleId="BodyText2">
    <w:name w:val="Body Text 2"/>
    <w:basedOn w:val="Normal"/>
    <w:link w:val="BodyText2Char"/>
    <w:rsid w:val="00895881"/>
    <w:pPr>
      <w:spacing w:after="120" w:line="480" w:lineRule="auto"/>
    </w:pPr>
    <w:rPr>
      <w:rFonts w:ascii=".VnTime" w:hAnsi=".VnTime"/>
      <w:szCs w:val="28"/>
      <w:lang w:val="x-none" w:eastAsia="x-none"/>
    </w:rPr>
  </w:style>
  <w:style w:type="paragraph" w:styleId="BodyText3">
    <w:name w:val="Body Text 3"/>
    <w:basedOn w:val="Normal"/>
    <w:link w:val="BodyText3Char"/>
    <w:rsid w:val="00895881"/>
    <w:pPr>
      <w:spacing w:after="120"/>
    </w:pPr>
    <w:rPr>
      <w:sz w:val="16"/>
      <w:szCs w:val="16"/>
    </w:rPr>
  </w:style>
  <w:style w:type="paragraph" w:customStyle="1" w:styleId="CharCharCharChar">
    <w:name w:val="Char Char Char Char"/>
    <w:basedOn w:val="Normal"/>
    <w:rsid w:val="00895881"/>
    <w:pPr>
      <w:spacing w:after="160" w:line="240" w:lineRule="exact"/>
    </w:pPr>
    <w:rPr>
      <w:rFonts w:ascii="Tahoma" w:eastAsia="PMingLiU" w:hAnsi="Tahoma"/>
      <w:sz w:val="20"/>
      <w:szCs w:val="20"/>
    </w:rPr>
  </w:style>
  <w:style w:type="paragraph" w:customStyle="1" w:styleId="Char">
    <w:name w:val="Char"/>
    <w:basedOn w:val="Normal"/>
    <w:rsid w:val="00895881"/>
    <w:pPr>
      <w:pageBreakBefore/>
      <w:spacing w:before="100" w:beforeAutospacing="1" w:after="100" w:afterAutospacing="1"/>
    </w:pPr>
    <w:rPr>
      <w:rFonts w:ascii="Tahoma" w:hAnsi="Tahoma"/>
      <w:sz w:val="20"/>
      <w:szCs w:val="20"/>
    </w:rPr>
  </w:style>
  <w:style w:type="paragraph" w:customStyle="1" w:styleId="CharCharChar">
    <w:name w:val="Char Char Char"/>
    <w:basedOn w:val="Normal"/>
    <w:rsid w:val="00895881"/>
    <w:pPr>
      <w:spacing w:after="160" w:line="240" w:lineRule="exact"/>
    </w:pPr>
    <w:rPr>
      <w:rFonts w:ascii="Tahoma" w:hAnsi="Tahoma" w:cs="Tahoma"/>
      <w:sz w:val="20"/>
      <w:szCs w:val="20"/>
    </w:rPr>
  </w:style>
  <w:style w:type="paragraph" w:customStyle="1" w:styleId="yiv703668897msonormal">
    <w:name w:val="yiv703668897msonormal"/>
    <w:basedOn w:val="Normal"/>
    <w:rsid w:val="00895881"/>
    <w:pPr>
      <w:spacing w:before="100" w:beforeAutospacing="1" w:after="100" w:afterAutospacing="1"/>
    </w:pPr>
    <w:rPr>
      <w:sz w:val="24"/>
    </w:rPr>
  </w:style>
  <w:style w:type="paragraph" w:customStyle="1" w:styleId="CharCharCharChar1">
    <w:name w:val="Char Char Char Char1"/>
    <w:basedOn w:val="Normal"/>
    <w:rsid w:val="00895881"/>
    <w:pPr>
      <w:spacing w:after="160" w:line="240" w:lineRule="exact"/>
    </w:pPr>
    <w:rPr>
      <w:rFonts w:ascii="Tahoma" w:eastAsia="PMingLiU" w:hAnsi="Tahoma"/>
      <w:sz w:val="20"/>
      <w:szCs w:val="20"/>
    </w:rPr>
  </w:style>
  <w:style w:type="paragraph" w:customStyle="1" w:styleId="newstitle">
    <w:name w:val="news_title"/>
    <w:basedOn w:val="Normal"/>
    <w:rsid w:val="0089588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895881"/>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rsid w:val="00895881"/>
    <w:pPr>
      <w:tabs>
        <w:tab w:val="left" w:pos="1152"/>
      </w:tabs>
      <w:spacing w:before="120" w:after="120" w:line="312" w:lineRule="auto"/>
    </w:pPr>
    <w:rPr>
      <w:rFonts w:ascii="Arial" w:hAnsi="Arial" w:cs="Arial"/>
      <w:sz w:val="26"/>
      <w:szCs w:val="26"/>
      <w:lang w:val="en-US" w:eastAsia="en-US"/>
    </w:rPr>
  </w:style>
  <w:style w:type="paragraph" w:customStyle="1" w:styleId="CharCharCharCharChar">
    <w:name w:val="Char Char Char Char Char"/>
    <w:basedOn w:val="Normal"/>
    <w:rsid w:val="00895881"/>
    <w:pPr>
      <w:spacing w:after="160" w:line="240" w:lineRule="exact"/>
    </w:pPr>
    <w:rPr>
      <w:rFonts w:ascii="Verdana" w:hAnsi="Verdana" w:cs="Verdana"/>
      <w:sz w:val="20"/>
      <w:szCs w:val="20"/>
    </w:rPr>
  </w:style>
  <w:style w:type="paragraph" w:customStyle="1" w:styleId="CharCharCharCharCharCharCharCharCharCharCharCharChar1">
    <w:name w:val="Char Char Char Char Char Char Char Char Char Char Char Char Char1"/>
    <w:basedOn w:val="Normal"/>
    <w:next w:val="Normal"/>
    <w:rsid w:val="00895881"/>
    <w:pPr>
      <w:spacing w:before="120" w:after="120" w:line="312" w:lineRule="auto"/>
    </w:pPr>
    <w:rPr>
      <w:szCs w:val="28"/>
    </w:rPr>
  </w:style>
  <w:style w:type="paragraph" w:customStyle="1" w:styleId="CharCharCharCharChar1">
    <w:name w:val="Char Char Char Char Char1"/>
    <w:basedOn w:val="Normal"/>
    <w:rsid w:val="00895881"/>
    <w:pPr>
      <w:spacing w:after="160" w:line="240" w:lineRule="exact"/>
    </w:pPr>
    <w:rPr>
      <w:rFonts w:ascii="Verdana" w:hAnsi="Verdana" w:cs="Verdana"/>
      <w:sz w:val="20"/>
      <w:szCs w:val="20"/>
    </w:rPr>
  </w:style>
  <w:style w:type="paragraph" w:customStyle="1" w:styleId="CharCharChar1">
    <w:name w:val="Char Char Char1"/>
    <w:basedOn w:val="Normal"/>
    <w:rsid w:val="00895881"/>
    <w:pPr>
      <w:spacing w:after="160" w:line="240" w:lineRule="exact"/>
    </w:pPr>
    <w:rPr>
      <w:rFonts w:ascii="Tahoma" w:eastAsia="PMingLiU" w:hAnsi="Tahoma"/>
      <w:sz w:val="20"/>
      <w:szCs w:val="20"/>
    </w:rPr>
  </w:style>
  <w:style w:type="paragraph" w:customStyle="1" w:styleId="CharCharChar1CharChar">
    <w:name w:val="Char Char Char1 Char Char"/>
    <w:basedOn w:val="Normal"/>
    <w:rsid w:val="00895881"/>
    <w:pPr>
      <w:spacing w:after="160" w:line="240" w:lineRule="exact"/>
    </w:pPr>
    <w:rPr>
      <w:rFonts w:ascii="Tahoma" w:eastAsia="PMingLiU" w:hAnsi="Tahoma" w:cs="Tahoma"/>
      <w:sz w:val="20"/>
      <w:szCs w:val="20"/>
    </w:rPr>
  </w:style>
  <w:style w:type="paragraph" w:customStyle="1" w:styleId="p16">
    <w:name w:val="p16"/>
    <w:basedOn w:val="Normal"/>
    <w:rsid w:val="00895881"/>
    <w:pPr>
      <w:jc w:val="center"/>
    </w:pPr>
    <w:rPr>
      <w:rFonts w:ascii=".VnTimeH" w:hAnsi=".VnTimeH"/>
      <w:szCs w:val="28"/>
    </w:rPr>
  </w:style>
  <w:style w:type="paragraph" w:styleId="ListParagraph">
    <w:name w:val="List Paragraph"/>
    <w:aliases w:val="List Paragraph 1,Bullet L1,abc,List Paragraph21,Đoạn cDanh sách,Câu hỏi,Ðoạn c𞹺Danh sách,Ðoạn cDanh sách"/>
    <w:basedOn w:val="Normal"/>
    <w:uiPriority w:val="34"/>
    <w:qFormat/>
    <w:rsid w:val="00895881"/>
    <w:pPr>
      <w:spacing w:after="200" w:line="276" w:lineRule="auto"/>
      <w:ind w:left="720"/>
    </w:pPr>
    <w:rPr>
      <w:szCs w:val="22"/>
    </w:rPr>
  </w:style>
  <w:style w:type="paragraph" w:customStyle="1" w:styleId="DocsBody">
    <w:name w:val="DocsBody"/>
    <w:basedOn w:val="Normal"/>
    <w:rsid w:val="00895881"/>
    <w:pPr>
      <w:autoSpaceDE w:val="0"/>
      <w:autoSpaceDN w:val="0"/>
      <w:spacing w:line="264" w:lineRule="auto"/>
      <w:ind w:firstLine="567"/>
      <w:jc w:val="both"/>
    </w:pPr>
    <w:rPr>
      <w:rFonts w:cs=".VnTime"/>
      <w:szCs w:val="26"/>
    </w:rPr>
  </w:style>
  <w:style w:type="paragraph" w:customStyle="1" w:styleId="Normal1">
    <w:name w:val="Normal1"/>
    <w:basedOn w:val="Normal"/>
    <w:rsid w:val="00895881"/>
    <w:pPr>
      <w:spacing w:before="100" w:beforeAutospacing="1" w:after="100" w:afterAutospacing="1"/>
    </w:pPr>
    <w:rPr>
      <w:sz w:val="24"/>
    </w:rPr>
  </w:style>
  <w:style w:type="paragraph" w:customStyle="1" w:styleId="CharCharCharCharCharCharChar">
    <w:name w:val="Char Char Char Char Char Char Char"/>
    <w:basedOn w:val="Normal"/>
    <w:rsid w:val="00895881"/>
    <w:pPr>
      <w:spacing w:after="160" w:line="240" w:lineRule="exact"/>
    </w:pPr>
    <w:rPr>
      <w:rFonts w:ascii="Verdana" w:eastAsia="MS Mincho" w:hAnsi="Verdana"/>
      <w:sz w:val="20"/>
      <w:szCs w:val="20"/>
    </w:rPr>
  </w:style>
  <w:style w:type="paragraph" w:customStyle="1" w:styleId="CharChar3CharChar">
    <w:name w:val="Char Char3 Char Char"/>
    <w:basedOn w:val="Normal"/>
    <w:rsid w:val="00895881"/>
    <w:pPr>
      <w:spacing w:after="160" w:line="240" w:lineRule="exact"/>
    </w:pPr>
    <w:rPr>
      <w:rFonts w:ascii="Tahoma" w:hAnsi="Tahoma" w:cs="Tahoma"/>
      <w:sz w:val="20"/>
      <w:szCs w:val="20"/>
    </w:rPr>
  </w:style>
  <w:style w:type="paragraph" w:customStyle="1" w:styleId="p0">
    <w:name w:val="p0"/>
    <w:basedOn w:val="Normal"/>
    <w:rsid w:val="00895881"/>
    <w:rPr>
      <w:rFonts w:ascii=".VnTime" w:hAnsi=".VnTime"/>
    </w:rPr>
  </w:style>
  <w:style w:type="paragraph" w:customStyle="1" w:styleId="NormalWeb858D7CFB-ED40-4347-BF05-701D383B685F858D7CFB-ED40-4347-BF05-701D383B685F">
    <w:name w:val="Normal (Web)[858D7CFB-ED40-4347-BF05-701D383B685F][858D7CFB-ED40-4347-BF05-701D383B685F]"/>
    <w:basedOn w:val="Normal"/>
    <w:rsid w:val="00895881"/>
    <w:pPr>
      <w:spacing w:before="100" w:beforeAutospacing="1" w:after="100" w:afterAutospacing="1"/>
    </w:pPr>
    <w:rPr>
      <w:sz w:val="24"/>
    </w:rPr>
  </w:style>
  <w:style w:type="paragraph" w:customStyle="1" w:styleId="selectionshareable">
    <w:name w:val="selectionshareable"/>
    <w:basedOn w:val="Normal"/>
    <w:rsid w:val="00895881"/>
    <w:pPr>
      <w:spacing w:before="100" w:beforeAutospacing="1" w:after="100" w:afterAutospacing="1"/>
    </w:pPr>
    <w:rPr>
      <w:sz w:val="24"/>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Normal (Web) Char Char Char Char Char"/>
    <w:basedOn w:val="Normal"/>
    <w:link w:val="NormalWebChar"/>
    <w:qFormat/>
    <w:rsid w:val="00895881"/>
    <w:pPr>
      <w:spacing w:before="100" w:beforeAutospacing="1" w:after="100" w:afterAutospacing="1"/>
      <w:jc w:val="both"/>
    </w:pPr>
    <w:rPr>
      <w:rFonts w:ascii="Geneva" w:hAnsi="Geneva"/>
      <w:sz w:val="20"/>
      <w:szCs w:val="20"/>
    </w:rPr>
  </w:style>
  <w:style w:type="paragraph" w:styleId="Title">
    <w:name w:val="Title"/>
    <w:basedOn w:val="Normal"/>
    <w:link w:val="TitleChar"/>
    <w:qFormat/>
    <w:rsid w:val="00895881"/>
    <w:pPr>
      <w:jc w:val="center"/>
    </w:pPr>
    <w:rPr>
      <w:b/>
      <w:bCs/>
      <w:szCs w:val="28"/>
    </w:rPr>
  </w:style>
  <w:style w:type="paragraph" w:customStyle="1" w:styleId="1">
    <w:name w:val="1"/>
    <w:basedOn w:val="Normal"/>
    <w:rsid w:val="00895881"/>
    <w:pPr>
      <w:spacing w:after="160" w:line="240" w:lineRule="exact"/>
    </w:pPr>
    <w:rPr>
      <w:rFonts w:ascii="Tahoma" w:eastAsia="PMingLiU" w:hAnsi="Tahoma"/>
      <w:sz w:val="20"/>
      <w:szCs w:val="20"/>
    </w:rPr>
  </w:style>
  <w:style w:type="paragraph" w:customStyle="1" w:styleId="Char1">
    <w:name w:val="Char1"/>
    <w:basedOn w:val="Normal"/>
    <w:rsid w:val="00895881"/>
    <w:pPr>
      <w:pageBreakBefore/>
      <w:spacing w:before="100" w:beforeAutospacing="1" w:after="100" w:afterAutospacing="1"/>
    </w:pPr>
    <w:rPr>
      <w:rFonts w:ascii="Tahoma" w:hAnsi="Tahoma"/>
      <w:sz w:val="20"/>
      <w:szCs w:val="20"/>
    </w:rPr>
  </w:style>
  <w:style w:type="paragraph" w:customStyle="1" w:styleId="ListParagraph1">
    <w:name w:val="List Paragraph1"/>
    <w:aliases w:val="Paragraph,Norm,Đoạn của Danh sách,List Paragraph11,Đoạn c𞹺Danh sách,List Paragraph111,Nga 3,List Paragraph2"/>
    <w:basedOn w:val="Normal"/>
    <w:link w:val="ListParagraphChar"/>
    <w:uiPriority w:val="99"/>
    <w:rsid w:val="009A08E6"/>
    <w:pPr>
      <w:spacing w:before="120" w:line="360" w:lineRule="atLeast"/>
      <w:ind w:left="720" w:firstLine="714"/>
      <w:contextualSpacing/>
      <w:jc w:val="both"/>
    </w:pPr>
    <w:rPr>
      <w:sz w:val="22"/>
      <w:szCs w:val="20"/>
      <w:lang w:val="x-none" w:eastAsia="x-none"/>
    </w:rPr>
  </w:style>
  <w:style w:type="character" w:customStyle="1" w:styleId="ListParagraphChar">
    <w:name w:val="List Paragraph Char"/>
    <w:aliases w:val="Paragraph Char,List Paragraph1 Char,Norm Char,Đoạn của Danh sách Char,List Paragraph11 Char,Đoạn c𞹺Danh sách Char,List Paragraph111 Char,Nga 3 Char,List Paragraph2 Char"/>
    <w:link w:val="ListParagraph1"/>
    <w:locked/>
    <w:rsid w:val="009A08E6"/>
    <w:rPr>
      <w:sz w:val="22"/>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qFormat/>
    <w:locked/>
    <w:rsid w:val="000E04DC"/>
    <w:rPr>
      <w:rFonts w:ascii="Geneva" w:hAnsi="Geneva"/>
      <w:lang w:val="en-US" w:eastAsia="en-US"/>
    </w:rPr>
  </w:style>
  <w:style w:type="character" w:customStyle="1" w:styleId="forum-text">
    <w:name w:val="forum-text"/>
    <w:basedOn w:val="DefaultParagraphFont"/>
    <w:rsid w:val="00752721"/>
  </w:style>
  <w:style w:type="character" w:customStyle="1" w:styleId="normal-h1">
    <w:name w:val="normal-h1"/>
    <w:basedOn w:val="DefaultParagraphFont"/>
    <w:rsid w:val="00A23400"/>
  </w:style>
  <w:style w:type="table" w:styleId="TableGrid">
    <w:name w:val="Table Grid"/>
    <w:basedOn w:val="TableNormal"/>
    <w:uiPriority w:val="59"/>
    <w:rsid w:val="00757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43AA0"/>
    <w:rPr>
      <w:color w:val="800080"/>
      <w:u w:val="single"/>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93432A"/>
    <w:pPr>
      <w:spacing w:after="160" w:line="240" w:lineRule="exact"/>
    </w:pPr>
    <w:rPr>
      <w:sz w:val="20"/>
      <w:szCs w:val="20"/>
      <w:vertAlign w:val="superscript"/>
    </w:rPr>
  </w:style>
  <w:style w:type="character" w:customStyle="1" w:styleId="BodyText3Char">
    <w:name w:val="Body Text 3 Char"/>
    <w:link w:val="BodyText3"/>
    <w:rsid w:val="00BE2D47"/>
    <w:rPr>
      <w:sz w:val="16"/>
      <w:szCs w:val="16"/>
    </w:rPr>
  </w:style>
  <w:style w:type="character" w:customStyle="1" w:styleId="fontstyle01">
    <w:name w:val="fontstyle01"/>
    <w:qFormat/>
    <w:rsid w:val="001613BD"/>
    <w:rPr>
      <w:rFonts w:ascii="Times New Roman" w:hAnsi="Times New Roman" w:cs="Times New Roman" w:hint="default"/>
      <w:b w:val="0"/>
      <w:bCs w:val="0"/>
      <w:i w:val="0"/>
      <w:iCs w:val="0"/>
      <w:color w:val="000000"/>
      <w:sz w:val="28"/>
      <w:szCs w:val="28"/>
    </w:rPr>
  </w:style>
  <w:style w:type="paragraph" w:customStyle="1" w:styleId="FootnoteCharCharCharCharChar">
    <w:name w:val="Footnote Char Char Char Char Char"/>
    <w:aliases w:val="Footnote text Char Char Char Char Char,ftref Char Char Char Char Char,Footnote Text1 Char Char Char Char Char,f Char Char Char Char Char,BearingPoint Char Char Char Char Char,Footnote Reference Char"/>
    <w:basedOn w:val="Normal"/>
    <w:uiPriority w:val="99"/>
    <w:rsid w:val="00A862CB"/>
    <w:pPr>
      <w:spacing w:before="100" w:line="240" w:lineRule="exact"/>
    </w:pPr>
    <w:rPr>
      <w:sz w:val="20"/>
      <w:szCs w:val="20"/>
      <w:vertAlign w:val="superscript"/>
    </w:rPr>
  </w:style>
  <w:style w:type="character" w:customStyle="1" w:styleId="Heading3Char">
    <w:name w:val="Heading 3 Char"/>
    <w:link w:val="Heading3"/>
    <w:qFormat/>
    <w:rsid w:val="00656762"/>
    <w:rPr>
      <w:rFonts w:asciiTheme="majorHAnsi" w:hAnsiTheme="majorHAnsi" w:cstheme="majorHAnsi"/>
      <w:b/>
      <w:i/>
      <w:sz w:val="28"/>
      <w:szCs w:val="28"/>
      <w:lang w:val="sv-SE" w:eastAsia="en-US"/>
    </w:rPr>
  </w:style>
  <w:style w:type="character" w:customStyle="1" w:styleId="Bodytext20">
    <w:name w:val="Body text (2)_"/>
    <w:link w:val="Bodytext21"/>
    <w:rsid w:val="00C21187"/>
    <w:rPr>
      <w:sz w:val="26"/>
      <w:szCs w:val="26"/>
      <w:shd w:val="clear" w:color="auto" w:fill="FFFFFF"/>
    </w:rPr>
  </w:style>
  <w:style w:type="paragraph" w:customStyle="1" w:styleId="Bodytext21">
    <w:name w:val="Body text (2)1"/>
    <w:basedOn w:val="Normal"/>
    <w:link w:val="Bodytext20"/>
    <w:rsid w:val="00C21187"/>
    <w:pPr>
      <w:widowControl w:val="0"/>
      <w:shd w:val="clear" w:color="auto" w:fill="FFFFFF"/>
      <w:spacing w:before="720" w:line="331" w:lineRule="exact"/>
    </w:pPr>
    <w:rPr>
      <w:sz w:val="26"/>
      <w:szCs w:val="26"/>
    </w:rPr>
  </w:style>
  <w:style w:type="paragraph" w:customStyle="1" w:styleId="FootnoteChar">
    <w:name w:val="Footnote Char"/>
    <w:aliases w:val="Ref Char,de nota al pie Char,Footnote text Char,ftref Char,Footnote text + 13 pt Char,Footnote Text1 Char,BearingPoint Char,16 Point Char,Superscript 6 Point Char,fr Char,Footnote + Arial Char,10 pt Char,4_ Char Char"/>
    <w:basedOn w:val="Normal"/>
    <w:next w:val="Normal"/>
    <w:uiPriority w:val="99"/>
    <w:qFormat/>
    <w:rsid w:val="003F069A"/>
    <w:pPr>
      <w:spacing w:after="160" w:line="240" w:lineRule="exact"/>
    </w:pPr>
    <w:rPr>
      <w:sz w:val="20"/>
      <w:szCs w:val="20"/>
      <w:vertAlign w:val="superscript"/>
    </w:rPr>
  </w:style>
  <w:style w:type="character" w:styleId="CommentReference">
    <w:name w:val="annotation reference"/>
    <w:uiPriority w:val="99"/>
    <w:semiHidden/>
    <w:unhideWhenUsed/>
    <w:rsid w:val="00F74452"/>
    <w:rPr>
      <w:sz w:val="16"/>
      <w:szCs w:val="16"/>
    </w:rPr>
  </w:style>
  <w:style w:type="paragraph" w:styleId="CommentText">
    <w:name w:val="annotation text"/>
    <w:basedOn w:val="Normal"/>
    <w:link w:val="CommentTextChar"/>
    <w:unhideWhenUsed/>
    <w:rsid w:val="00F74452"/>
    <w:rPr>
      <w:sz w:val="20"/>
      <w:szCs w:val="20"/>
    </w:rPr>
  </w:style>
  <w:style w:type="character" w:customStyle="1" w:styleId="CommentTextChar">
    <w:name w:val="Comment Text Char"/>
    <w:basedOn w:val="DefaultParagraphFont"/>
    <w:link w:val="CommentText"/>
    <w:rsid w:val="00F74452"/>
  </w:style>
  <w:style w:type="paragraph" w:styleId="CommentSubject">
    <w:name w:val="annotation subject"/>
    <w:basedOn w:val="CommentText"/>
    <w:next w:val="CommentText"/>
    <w:link w:val="CommentSubjectChar"/>
    <w:uiPriority w:val="99"/>
    <w:semiHidden/>
    <w:unhideWhenUsed/>
    <w:rsid w:val="00F74452"/>
    <w:rPr>
      <w:b/>
      <w:bCs/>
    </w:rPr>
  </w:style>
  <w:style w:type="character" w:customStyle="1" w:styleId="CommentSubjectChar">
    <w:name w:val="Comment Subject Char"/>
    <w:link w:val="CommentSubject"/>
    <w:uiPriority w:val="99"/>
    <w:semiHidden/>
    <w:rsid w:val="00F74452"/>
    <w:rPr>
      <w:b/>
      <w:bCs/>
    </w:rPr>
  </w:style>
  <w:style w:type="character" w:customStyle="1" w:styleId="Vnbnnidung3">
    <w:name w:val="Văn bản nội dung (3)_"/>
    <w:link w:val="Vnbnnidung31"/>
    <w:locked/>
    <w:rsid w:val="00315E4E"/>
    <w:rPr>
      <w:b/>
      <w:bCs/>
      <w:sz w:val="26"/>
      <w:szCs w:val="26"/>
      <w:shd w:val="clear" w:color="auto" w:fill="FFFFFF"/>
    </w:rPr>
  </w:style>
  <w:style w:type="paragraph" w:customStyle="1" w:styleId="Vnbnnidung31">
    <w:name w:val="Văn bản nội dung (3)1"/>
    <w:basedOn w:val="Normal"/>
    <w:link w:val="Vnbnnidung3"/>
    <w:rsid w:val="00315E4E"/>
    <w:pPr>
      <w:widowControl w:val="0"/>
      <w:shd w:val="clear" w:color="auto" w:fill="FFFFFF"/>
      <w:spacing w:line="283" w:lineRule="exact"/>
      <w:jc w:val="both"/>
    </w:pPr>
    <w:rPr>
      <w:b/>
      <w:bCs/>
      <w:sz w:val="26"/>
      <w:szCs w:val="26"/>
      <w:shd w:val="clear" w:color="auto" w:fill="FFFFFF"/>
    </w:rPr>
  </w:style>
  <w:style w:type="character" w:customStyle="1" w:styleId="BodyTextIndent2Char">
    <w:name w:val="Body Text Indent 2 Char"/>
    <w:link w:val="BodyTextIndent2"/>
    <w:rsid w:val="00231DAD"/>
    <w:rPr>
      <w:sz w:val="28"/>
      <w:szCs w:val="28"/>
    </w:rPr>
  </w:style>
  <w:style w:type="paragraph" w:customStyle="1" w:styleId="FootnoteCharCharCharCharCharCharCharCharCharCharCharCharCharCharCharCharCharChar">
    <w:name w:val="Footnote Char Char Char Char Char Char Char Char Char Char Char Char Char Char Char Char Char Char"/>
    <w:aliases w:val="Footnote text Char Char Char Char Char Char Char Char Char Char Char Char Char Char Char Char Char Char"/>
    <w:basedOn w:val="Normal"/>
    <w:rsid w:val="00942D8B"/>
    <w:pPr>
      <w:spacing w:before="100" w:line="240" w:lineRule="exact"/>
    </w:pPr>
    <w:rPr>
      <w:sz w:val="20"/>
      <w:szCs w:val="20"/>
      <w:vertAlign w:val="superscript"/>
    </w:rPr>
  </w:style>
  <w:style w:type="character" w:customStyle="1" w:styleId="Heading5Char">
    <w:name w:val="Heading 5 Char"/>
    <w:link w:val="Heading5"/>
    <w:rsid w:val="00E665DB"/>
    <w:rPr>
      <w:b/>
      <w:bCs/>
      <w:i/>
      <w:iCs/>
      <w:sz w:val="28"/>
      <w:szCs w:val="28"/>
      <w:lang w:val="pt-BR"/>
    </w:rPr>
  </w:style>
  <w:style w:type="character" w:customStyle="1" w:styleId="Heading2Char">
    <w:name w:val="Heading 2 Char"/>
    <w:link w:val="Heading2"/>
    <w:qFormat/>
    <w:rsid w:val="00656762"/>
    <w:rPr>
      <w:rFonts w:asciiTheme="majorHAnsi" w:hAnsiTheme="majorHAnsi" w:cstheme="majorHAnsi"/>
      <w:b/>
      <w:sz w:val="28"/>
      <w:szCs w:val="28"/>
      <w:lang w:val="pt-BR" w:eastAsia="en-US"/>
    </w:rPr>
  </w:style>
  <w:style w:type="paragraph" w:customStyle="1" w:styleId="CharChar1CharCharCharCharCharChar">
    <w:name w:val="Char Char1 Char Char Char Char Char Char"/>
    <w:basedOn w:val="Normal"/>
    <w:semiHidden/>
    <w:rsid w:val="004D0470"/>
    <w:pPr>
      <w:spacing w:after="160" w:line="240" w:lineRule="exact"/>
    </w:pPr>
    <w:rPr>
      <w:rFonts w:ascii="Arial" w:eastAsia="MS UI Gothic" w:hAnsi="Arial" w:cs="Arial"/>
      <w:sz w:val="22"/>
      <w:szCs w:val="22"/>
    </w:rPr>
  </w:style>
  <w:style w:type="character" w:customStyle="1" w:styleId="Vnbnnidung4">
    <w:name w:val="Văn bản nội dung (4)_"/>
    <w:link w:val="Vnbnnidung40"/>
    <w:rsid w:val="00821639"/>
    <w:rPr>
      <w:b/>
      <w:bCs/>
      <w:sz w:val="26"/>
      <w:szCs w:val="26"/>
      <w:shd w:val="clear" w:color="auto" w:fill="FFFFFF"/>
    </w:rPr>
  </w:style>
  <w:style w:type="paragraph" w:customStyle="1" w:styleId="Vnbnnidung40">
    <w:name w:val="Văn bản nội dung (4)"/>
    <w:basedOn w:val="Normal"/>
    <w:link w:val="Vnbnnidung4"/>
    <w:rsid w:val="00821639"/>
    <w:pPr>
      <w:widowControl w:val="0"/>
      <w:shd w:val="clear" w:color="auto" w:fill="FFFFFF"/>
      <w:spacing w:line="355" w:lineRule="exact"/>
      <w:jc w:val="both"/>
    </w:pPr>
    <w:rPr>
      <w:b/>
      <w:bCs/>
      <w:sz w:val="26"/>
      <w:szCs w:val="26"/>
      <w:lang w:val="vi-VN" w:eastAsia="vi-VN"/>
    </w:rPr>
  </w:style>
  <w:style w:type="character" w:customStyle="1" w:styleId="fontstyle21">
    <w:name w:val="fontstyle21"/>
    <w:rsid w:val="00B0375F"/>
    <w:rPr>
      <w:rFonts w:ascii="Times New Roman" w:hAnsi="Times New Roman" w:cs="Times New Roman" w:hint="default"/>
      <w:b w:val="0"/>
      <w:bCs w:val="0"/>
      <w:i w:val="0"/>
      <w:iCs w:val="0"/>
      <w:color w:val="000000"/>
      <w:sz w:val="28"/>
      <w:szCs w:val="28"/>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EC4170"/>
    <w:pPr>
      <w:spacing w:after="160" w:line="240" w:lineRule="exact"/>
    </w:pPr>
    <w:rPr>
      <w:sz w:val="20"/>
      <w:szCs w:val="20"/>
      <w:vertAlign w:val="superscript"/>
    </w:rPr>
  </w:style>
  <w:style w:type="paragraph" w:customStyle="1" w:styleId="CharChar1CharCharCharCharCharChar1">
    <w:name w:val="Char Char1 Char Char Char Char Char Char1"/>
    <w:basedOn w:val="Normal"/>
    <w:semiHidden/>
    <w:rsid w:val="00004373"/>
    <w:pPr>
      <w:spacing w:after="160" w:line="240" w:lineRule="exact"/>
    </w:pPr>
    <w:rPr>
      <w:rFonts w:ascii="Arial" w:eastAsia="MS UI Gothic" w:hAnsi="Arial" w:cs="Arial"/>
      <w:sz w:val="22"/>
      <w:szCs w:val="22"/>
    </w:rPr>
  </w:style>
  <w:style w:type="paragraph" w:styleId="NoSpacing">
    <w:name w:val="No Spacing"/>
    <w:qFormat/>
    <w:rsid w:val="00521ADA"/>
    <w:rPr>
      <w:rFonts w:ascii="Calibri" w:eastAsia="Calibri" w:hAnsi="Calibri"/>
      <w:sz w:val="22"/>
      <w:szCs w:val="22"/>
      <w:lang w:val="en-US" w:eastAsia="en-US"/>
    </w:rPr>
  </w:style>
  <w:style w:type="paragraph" w:customStyle="1" w:styleId="10pt">
    <w:name w:val="10 pt"/>
    <w:aliases w:val="4_"/>
    <w:basedOn w:val="Normal"/>
    <w:next w:val="Normal"/>
    <w:uiPriority w:val="99"/>
    <w:qFormat/>
    <w:rsid w:val="00705449"/>
    <w:pPr>
      <w:spacing w:after="160" w:line="240" w:lineRule="exact"/>
    </w:pPr>
    <w:rPr>
      <w:sz w:val="20"/>
      <w:szCs w:val="20"/>
      <w:vertAlign w:val="superscript"/>
    </w:rPr>
  </w:style>
  <w:style w:type="character" w:customStyle="1" w:styleId="font01">
    <w:name w:val="font01"/>
    <w:rsid w:val="00A7333D"/>
    <w:rPr>
      <w:rFonts w:ascii="Times New Roman" w:hAnsi="Times New Roman" w:cs="Times New Roman" w:hint="default"/>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298">
      <w:bodyDiv w:val="1"/>
      <w:marLeft w:val="0"/>
      <w:marRight w:val="0"/>
      <w:marTop w:val="0"/>
      <w:marBottom w:val="0"/>
      <w:divBdr>
        <w:top w:val="none" w:sz="0" w:space="0" w:color="auto"/>
        <w:left w:val="none" w:sz="0" w:space="0" w:color="auto"/>
        <w:bottom w:val="none" w:sz="0" w:space="0" w:color="auto"/>
        <w:right w:val="none" w:sz="0" w:space="0" w:color="auto"/>
      </w:divBdr>
    </w:div>
    <w:div w:id="201484179">
      <w:bodyDiv w:val="1"/>
      <w:marLeft w:val="0"/>
      <w:marRight w:val="0"/>
      <w:marTop w:val="0"/>
      <w:marBottom w:val="0"/>
      <w:divBdr>
        <w:top w:val="none" w:sz="0" w:space="0" w:color="auto"/>
        <w:left w:val="none" w:sz="0" w:space="0" w:color="auto"/>
        <w:bottom w:val="none" w:sz="0" w:space="0" w:color="auto"/>
        <w:right w:val="none" w:sz="0" w:space="0" w:color="auto"/>
      </w:divBdr>
    </w:div>
    <w:div w:id="400836113">
      <w:bodyDiv w:val="1"/>
      <w:marLeft w:val="0"/>
      <w:marRight w:val="0"/>
      <w:marTop w:val="0"/>
      <w:marBottom w:val="0"/>
      <w:divBdr>
        <w:top w:val="none" w:sz="0" w:space="0" w:color="auto"/>
        <w:left w:val="none" w:sz="0" w:space="0" w:color="auto"/>
        <w:bottom w:val="none" w:sz="0" w:space="0" w:color="auto"/>
        <w:right w:val="none" w:sz="0" w:space="0" w:color="auto"/>
      </w:divBdr>
    </w:div>
    <w:div w:id="442267508">
      <w:bodyDiv w:val="1"/>
      <w:marLeft w:val="0"/>
      <w:marRight w:val="0"/>
      <w:marTop w:val="0"/>
      <w:marBottom w:val="0"/>
      <w:divBdr>
        <w:top w:val="none" w:sz="0" w:space="0" w:color="auto"/>
        <w:left w:val="none" w:sz="0" w:space="0" w:color="auto"/>
        <w:bottom w:val="none" w:sz="0" w:space="0" w:color="auto"/>
        <w:right w:val="none" w:sz="0" w:space="0" w:color="auto"/>
      </w:divBdr>
    </w:div>
    <w:div w:id="449516247">
      <w:bodyDiv w:val="1"/>
      <w:marLeft w:val="0"/>
      <w:marRight w:val="0"/>
      <w:marTop w:val="0"/>
      <w:marBottom w:val="0"/>
      <w:divBdr>
        <w:top w:val="none" w:sz="0" w:space="0" w:color="auto"/>
        <w:left w:val="none" w:sz="0" w:space="0" w:color="auto"/>
        <w:bottom w:val="none" w:sz="0" w:space="0" w:color="auto"/>
        <w:right w:val="none" w:sz="0" w:space="0" w:color="auto"/>
      </w:divBdr>
    </w:div>
    <w:div w:id="465779703">
      <w:bodyDiv w:val="1"/>
      <w:marLeft w:val="0"/>
      <w:marRight w:val="0"/>
      <w:marTop w:val="0"/>
      <w:marBottom w:val="0"/>
      <w:divBdr>
        <w:top w:val="none" w:sz="0" w:space="0" w:color="auto"/>
        <w:left w:val="none" w:sz="0" w:space="0" w:color="auto"/>
        <w:bottom w:val="none" w:sz="0" w:space="0" w:color="auto"/>
        <w:right w:val="none" w:sz="0" w:space="0" w:color="auto"/>
      </w:divBdr>
    </w:div>
    <w:div w:id="584385145">
      <w:bodyDiv w:val="1"/>
      <w:marLeft w:val="0"/>
      <w:marRight w:val="0"/>
      <w:marTop w:val="0"/>
      <w:marBottom w:val="0"/>
      <w:divBdr>
        <w:top w:val="none" w:sz="0" w:space="0" w:color="auto"/>
        <w:left w:val="none" w:sz="0" w:space="0" w:color="auto"/>
        <w:bottom w:val="none" w:sz="0" w:space="0" w:color="auto"/>
        <w:right w:val="none" w:sz="0" w:space="0" w:color="auto"/>
      </w:divBdr>
    </w:div>
    <w:div w:id="733042189">
      <w:bodyDiv w:val="1"/>
      <w:marLeft w:val="0"/>
      <w:marRight w:val="0"/>
      <w:marTop w:val="0"/>
      <w:marBottom w:val="0"/>
      <w:divBdr>
        <w:top w:val="none" w:sz="0" w:space="0" w:color="auto"/>
        <w:left w:val="none" w:sz="0" w:space="0" w:color="auto"/>
        <w:bottom w:val="none" w:sz="0" w:space="0" w:color="auto"/>
        <w:right w:val="none" w:sz="0" w:space="0" w:color="auto"/>
      </w:divBdr>
    </w:div>
    <w:div w:id="814025777">
      <w:bodyDiv w:val="1"/>
      <w:marLeft w:val="0"/>
      <w:marRight w:val="0"/>
      <w:marTop w:val="0"/>
      <w:marBottom w:val="0"/>
      <w:divBdr>
        <w:top w:val="none" w:sz="0" w:space="0" w:color="auto"/>
        <w:left w:val="none" w:sz="0" w:space="0" w:color="auto"/>
        <w:bottom w:val="none" w:sz="0" w:space="0" w:color="auto"/>
        <w:right w:val="none" w:sz="0" w:space="0" w:color="auto"/>
      </w:divBdr>
    </w:div>
    <w:div w:id="840775616">
      <w:bodyDiv w:val="1"/>
      <w:marLeft w:val="0"/>
      <w:marRight w:val="0"/>
      <w:marTop w:val="0"/>
      <w:marBottom w:val="0"/>
      <w:divBdr>
        <w:top w:val="none" w:sz="0" w:space="0" w:color="auto"/>
        <w:left w:val="none" w:sz="0" w:space="0" w:color="auto"/>
        <w:bottom w:val="none" w:sz="0" w:space="0" w:color="auto"/>
        <w:right w:val="none" w:sz="0" w:space="0" w:color="auto"/>
      </w:divBdr>
    </w:div>
    <w:div w:id="877201095">
      <w:bodyDiv w:val="1"/>
      <w:marLeft w:val="0"/>
      <w:marRight w:val="0"/>
      <w:marTop w:val="0"/>
      <w:marBottom w:val="0"/>
      <w:divBdr>
        <w:top w:val="none" w:sz="0" w:space="0" w:color="auto"/>
        <w:left w:val="none" w:sz="0" w:space="0" w:color="auto"/>
        <w:bottom w:val="none" w:sz="0" w:space="0" w:color="auto"/>
        <w:right w:val="none" w:sz="0" w:space="0" w:color="auto"/>
      </w:divBdr>
    </w:div>
    <w:div w:id="1037849809">
      <w:bodyDiv w:val="1"/>
      <w:marLeft w:val="0"/>
      <w:marRight w:val="0"/>
      <w:marTop w:val="0"/>
      <w:marBottom w:val="0"/>
      <w:divBdr>
        <w:top w:val="none" w:sz="0" w:space="0" w:color="auto"/>
        <w:left w:val="none" w:sz="0" w:space="0" w:color="auto"/>
        <w:bottom w:val="none" w:sz="0" w:space="0" w:color="auto"/>
        <w:right w:val="none" w:sz="0" w:space="0" w:color="auto"/>
      </w:divBdr>
    </w:div>
    <w:div w:id="1142621507">
      <w:bodyDiv w:val="1"/>
      <w:marLeft w:val="0"/>
      <w:marRight w:val="0"/>
      <w:marTop w:val="0"/>
      <w:marBottom w:val="0"/>
      <w:divBdr>
        <w:top w:val="none" w:sz="0" w:space="0" w:color="auto"/>
        <w:left w:val="none" w:sz="0" w:space="0" w:color="auto"/>
        <w:bottom w:val="none" w:sz="0" w:space="0" w:color="auto"/>
        <w:right w:val="none" w:sz="0" w:space="0" w:color="auto"/>
      </w:divBdr>
    </w:div>
    <w:div w:id="1193887094">
      <w:bodyDiv w:val="1"/>
      <w:marLeft w:val="0"/>
      <w:marRight w:val="0"/>
      <w:marTop w:val="0"/>
      <w:marBottom w:val="0"/>
      <w:divBdr>
        <w:top w:val="none" w:sz="0" w:space="0" w:color="auto"/>
        <w:left w:val="none" w:sz="0" w:space="0" w:color="auto"/>
        <w:bottom w:val="none" w:sz="0" w:space="0" w:color="auto"/>
        <w:right w:val="none" w:sz="0" w:space="0" w:color="auto"/>
      </w:divBdr>
    </w:div>
    <w:div w:id="1227761358">
      <w:bodyDiv w:val="1"/>
      <w:marLeft w:val="0"/>
      <w:marRight w:val="0"/>
      <w:marTop w:val="0"/>
      <w:marBottom w:val="0"/>
      <w:divBdr>
        <w:top w:val="none" w:sz="0" w:space="0" w:color="auto"/>
        <w:left w:val="none" w:sz="0" w:space="0" w:color="auto"/>
        <w:bottom w:val="none" w:sz="0" w:space="0" w:color="auto"/>
        <w:right w:val="none" w:sz="0" w:space="0" w:color="auto"/>
      </w:divBdr>
    </w:div>
    <w:div w:id="1249583935">
      <w:bodyDiv w:val="1"/>
      <w:marLeft w:val="0"/>
      <w:marRight w:val="0"/>
      <w:marTop w:val="0"/>
      <w:marBottom w:val="0"/>
      <w:divBdr>
        <w:top w:val="none" w:sz="0" w:space="0" w:color="auto"/>
        <w:left w:val="none" w:sz="0" w:space="0" w:color="auto"/>
        <w:bottom w:val="none" w:sz="0" w:space="0" w:color="auto"/>
        <w:right w:val="none" w:sz="0" w:space="0" w:color="auto"/>
      </w:divBdr>
    </w:div>
    <w:div w:id="1293243661">
      <w:bodyDiv w:val="1"/>
      <w:marLeft w:val="0"/>
      <w:marRight w:val="0"/>
      <w:marTop w:val="0"/>
      <w:marBottom w:val="0"/>
      <w:divBdr>
        <w:top w:val="none" w:sz="0" w:space="0" w:color="auto"/>
        <w:left w:val="none" w:sz="0" w:space="0" w:color="auto"/>
        <w:bottom w:val="none" w:sz="0" w:space="0" w:color="auto"/>
        <w:right w:val="none" w:sz="0" w:space="0" w:color="auto"/>
      </w:divBdr>
    </w:div>
    <w:div w:id="1616474355">
      <w:bodyDiv w:val="1"/>
      <w:marLeft w:val="0"/>
      <w:marRight w:val="0"/>
      <w:marTop w:val="0"/>
      <w:marBottom w:val="0"/>
      <w:divBdr>
        <w:top w:val="none" w:sz="0" w:space="0" w:color="auto"/>
        <w:left w:val="none" w:sz="0" w:space="0" w:color="auto"/>
        <w:bottom w:val="none" w:sz="0" w:space="0" w:color="auto"/>
        <w:right w:val="none" w:sz="0" w:space="0" w:color="auto"/>
      </w:divBdr>
    </w:div>
    <w:div w:id="1945721357">
      <w:bodyDiv w:val="1"/>
      <w:marLeft w:val="0"/>
      <w:marRight w:val="0"/>
      <w:marTop w:val="0"/>
      <w:marBottom w:val="0"/>
      <w:divBdr>
        <w:top w:val="none" w:sz="0" w:space="0" w:color="auto"/>
        <w:left w:val="none" w:sz="0" w:space="0" w:color="auto"/>
        <w:bottom w:val="none" w:sz="0" w:space="0" w:color="auto"/>
        <w:right w:val="none" w:sz="0" w:space="0" w:color="auto"/>
      </w:divBdr>
    </w:div>
    <w:div w:id="2051687207">
      <w:bodyDiv w:val="1"/>
      <w:marLeft w:val="0"/>
      <w:marRight w:val="0"/>
      <w:marTop w:val="0"/>
      <w:marBottom w:val="0"/>
      <w:divBdr>
        <w:top w:val="none" w:sz="0" w:space="0" w:color="auto"/>
        <w:left w:val="none" w:sz="0" w:space="0" w:color="auto"/>
        <w:bottom w:val="none" w:sz="0" w:space="0" w:color="auto"/>
        <w:right w:val="none" w:sz="0" w:space="0" w:color="auto"/>
      </w:divBdr>
    </w:div>
    <w:div w:id="210542037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8DDFF-8089-4049-B276-2A82FE872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10872</Words>
  <Characters>61973</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Uá»¶ BAN NHĂ‚N DĂ‚N Tá»ˆNH</vt:lpstr>
    </vt:vector>
  </TitlesOfParts>
  <Company>Grizli777</Company>
  <LinksUpToDate>false</LinksUpToDate>
  <CharactersWithSpaces>72700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Uá»¶ BAN NHĂ‚N DĂ‚N Tá»ˆNH</dc:title>
  <dc:creator>HOADANG</dc:creator>
  <cp:lastModifiedBy>DELL</cp:lastModifiedBy>
  <cp:revision>8</cp:revision>
  <cp:lastPrinted>2025-07-14T01:25:00Z</cp:lastPrinted>
  <dcterms:created xsi:type="dcterms:W3CDTF">2025-07-14T03:32:00Z</dcterms:created>
  <dcterms:modified xsi:type="dcterms:W3CDTF">2025-07-18T08:55:00Z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ies>
</file>