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000" w:firstRow="0" w:lastRow="0" w:firstColumn="0" w:lastColumn="0" w:noHBand="0" w:noVBand="0"/>
      </w:tblPr>
      <w:tblGrid>
        <w:gridCol w:w="3261"/>
        <w:gridCol w:w="6095"/>
      </w:tblGrid>
      <w:tr w:rsidR="005B48D2" w:rsidRPr="005B48D2" w:rsidTr="0056575D">
        <w:trPr>
          <w:trHeight w:val="899"/>
        </w:trPr>
        <w:tc>
          <w:tcPr>
            <w:tcW w:w="3261" w:type="dxa"/>
            <w:tcBorders>
              <w:top w:val="nil"/>
              <w:left w:val="nil"/>
              <w:bottom w:val="nil"/>
              <w:right w:val="nil"/>
            </w:tcBorders>
            <w:shd w:val="clear" w:color="000000" w:fill="FFFFFF"/>
          </w:tcPr>
          <w:p w:rsidR="005B48D2" w:rsidRPr="0056575D" w:rsidRDefault="00DB74E6" w:rsidP="005B48D2">
            <w:pPr>
              <w:spacing w:after="0" w:line="240" w:lineRule="auto"/>
              <w:jc w:val="center"/>
              <w:rPr>
                <w:sz w:val="28"/>
                <w:szCs w:val="28"/>
              </w:rPr>
            </w:pPr>
            <w:r>
              <w:rPr>
                <w:b/>
                <w:bCs/>
                <w:noProof/>
                <w:sz w:val="28"/>
                <w:szCs w:val="28"/>
              </w:rPr>
              <w:pict>
                <v:line id="Straight Connector 3" o:spid="_x0000_s1026" style="position:absolute;left:0;text-align:left;z-index:251661312;visibility:visible" from="37.4pt,33.75pt" to="109.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"/>
              </w:pict>
            </w:r>
            <w:r w:rsidR="005B48D2" w:rsidRPr="0056575D">
              <w:rPr>
                <w:b/>
                <w:bCs/>
                <w:sz w:val="28"/>
                <w:szCs w:val="28"/>
              </w:rPr>
              <w:t>HỘI ĐỒNG NHÂN DÂN</w:t>
            </w:r>
            <w:r w:rsidR="005B48D2" w:rsidRPr="0056575D">
              <w:rPr>
                <w:sz w:val="28"/>
                <w:szCs w:val="28"/>
              </w:rPr>
              <w:br/>
            </w:r>
            <w:r w:rsidR="005B48D2" w:rsidRPr="0056575D">
              <w:rPr>
                <w:b/>
                <w:bCs/>
                <w:sz w:val="28"/>
                <w:szCs w:val="28"/>
              </w:rPr>
              <w:t>TỈNH QUẢNG TRỊ</w:t>
            </w:r>
            <w:r w:rsidR="005B48D2" w:rsidRPr="0056575D">
              <w:rPr>
                <w:b/>
                <w:bCs/>
                <w:sz w:val="28"/>
                <w:szCs w:val="28"/>
              </w:rPr>
              <w:br/>
            </w:r>
          </w:p>
        </w:tc>
        <w:tc>
          <w:tcPr>
            <w:tcW w:w="6095" w:type="dxa"/>
            <w:tcBorders>
              <w:top w:val="nil"/>
              <w:left w:val="nil"/>
              <w:bottom w:val="nil"/>
              <w:right w:val="nil"/>
            </w:tcBorders>
            <w:shd w:val="clear" w:color="000000" w:fill="FFFFFF"/>
          </w:tcPr>
          <w:p w:rsidR="005B48D2" w:rsidRPr="0056575D" w:rsidRDefault="00DB74E6" w:rsidP="005B48D2">
            <w:pPr>
              <w:spacing w:after="0" w:line="240" w:lineRule="auto"/>
              <w:jc w:val="center"/>
              <w:rPr>
                <w:sz w:val="28"/>
                <w:szCs w:val="28"/>
              </w:rPr>
            </w:pPr>
            <w:r>
              <w:rPr>
                <w:b/>
                <w:bCs/>
                <w:noProof/>
                <w:sz w:val="28"/>
                <w:szCs w:val="28"/>
              </w:rPr>
              <w:pict>
                <v:line id="Straight Connector 2" o:spid="_x0000_s1028" style="position:absolute;left:0;text-align:left;flip:x;z-index:251659264;visibility:visible;mso-position-horizontal-relative:text;mso-position-vertical-relative:text" from="68.95pt,34.5pt" to="221.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NJAIAAEA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"/>
              </w:pict>
            </w:r>
            <w:r w:rsidR="005B48D2" w:rsidRPr="0056575D">
              <w:rPr>
                <w:b/>
                <w:bCs/>
                <w:sz w:val="28"/>
                <w:szCs w:val="28"/>
              </w:rPr>
              <w:t>CỘNG HÒA XÃ HỘI CHỦ NGHĨA VIỆT NAM</w:t>
            </w:r>
            <w:r w:rsidR="005B48D2" w:rsidRPr="0056575D">
              <w:rPr>
                <w:b/>
                <w:bCs/>
                <w:sz w:val="28"/>
                <w:szCs w:val="28"/>
              </w:rPr>
              <w:br/>
              <w:t xml:space="preserve"> Độc lập - Tự do - Hạnh phúc</w:t>
            </w:r>
          </w:p>
        </w:tc>
      </w:tr>
      <w:tr w:rsidR="005B48D2" w:rsidRPr="005B48D2" w:rsidTr="0056575D">
        <w:trPr>
          <w:trHeight w:val="503"/>
        </w:trPr>
        <w:tc>
          <w:tcPr>
            <w:tcW w:w="3261" w:type="dxa"/>
            <w:tcBorders>
              <w:top w:val="nil"/>
              <w:left w:val="nil"/>
              <w:bottom w:val="nil"/>
              <w:right w:val="nil"/>
            </w:tcBorders>
            <w:shd w:val="clear" w:color="000000" w:fill="FFFFFF"/>
          </w:tcPr>
          <w:p w:rsidR="005B48D2" w:rsidRPr="0056575D" w:rsidRDefault="005B48D2" w:rsidP="005B48D2">
            <w:pPr>
              <w:spacing w:after="0" w:line="240" w:lineRule="auto"/>
              <w:jc w:val="center"/>
              <w:rPr>
                <w:sz w:val="28"/>
                <w:szCs w:val="28"/>
              </w:rPr>
            </w:pPr>
            <w:r w:rsidRPr="0056575D">
              <w:rPr>
                <w:sz w:val="28"/>
                <w:szCs w:val="28"/>
              </w:rPr>
              <w:t>Số:        /NQ-HĐND</w:t>
            </w:r>
          </w:p>
        </w:tc>
        <w:tc>
          <w:tcPr>
            <w:tcW w:w="6095" w:type="dxa"/>
            <w:tcBorders>
              <w:top w:val="nil"/>
              <w:left w:val="nil"/>
              <w:bottom w:val="nil"/>
              <w:right w:val="nil"/>
            </w:tcBorders>
            <w:shd w:val="clear" w:color="000000" w:fill="FFFFFF"/>
          </w:tcPr>
          <w:p w:rsidR="005B48D2" w:rsidRPr="0056575D" w:rsidRDefault="005B48D2" w:rsidP="002278A9">
            <w:pPr>
              <w:spacing w:after="0" w:line="240" w:lineRule="auto"/>
              <w:jc w:val="center"/>
              <w:rPr>
                <w:sz w:val="28"/>
                <w:szCs w:val="28"/>
              </w:rPr>
            </w:pPr>
            <w:r w:rsidRPr="0056575D">
              <w:rPr>
                <w:i/>
                <w:iCs/>
                <w:sz w:val="28"/>
                <w:szCs w:val="28"/>
              </w:rPr>
              <w:t xml:space="preserve">Quảng Trị, ngày </w:t>
            </w:r>
            <w:r w:rsidR="002278A9">
              <w:rPr>
                <w:i/>
                <w:iCs/>
                <w:sz w:val="28"/>
                <w:szCs w:val="28"/>
              </w:rPr>
              <w:t>31</w:t>
            </w:r>
            <w:r w:rsidRPr="0056575D">
              <w:rPr>
                <w:i/>
                <w:iCs/>
                <w:sz w:val="28"/>
                <w:szCs w:val="28"/>
              </w:rPr>
              <w:t xml:space="preserve"> tháng </w:t>
            </w:r>
            <w:r w:rsidR="002278A9">
              <w:rPr>
                <w:i/>
                <w:iCs/>
                <w:sz w:val="28"/>
                <w:szCs w:val="28"/>
              </w:rPr>
              <w:t>8</w:t>
            </w:r>
            <w:r w:rsidRPr="0056575D">
              <w:rPr>
                <w:i/>
                <w:iCs/>
                <w:sz w:val="28"/>
                <w:szCs w:val="28"/>
              </w:rPr>
              <w:t xml:space="preserve"> năm 2021</w:t>
            </w:r>
          </w:p>
        </w:tc>
      </w:tr>
    </w:tbl>
    <w:p w:rsidR="005B48D2" w:rsidRDefault="005B48D2" w:rsidP="005B48D2">
      <w:pPr>
        <w:spacing w:after="0" w:line="240" w:lineRule="auto"/>
        <w:jc w:val="center"/>
        <w:rPr>
          <w:b/>
          <w:bCs/>
          <w:sz w:val="28"/>
          <w:szCs w:val="28"/>
        </w:rPr>
      </w:pPr>
    </w:p>
    <w:p w:rsidR="005B48D2" w:rsidRPr="005B48D2" w:rsidRDefault="005B48D2" w:rsidP="005B48D2">
      <w:pPr>
        <w:spacing w:after="0" w:line="240" w:lineRule="auto"/>
        <w:jc w:val="center"/>
        <w:rPr>
          <w:sz w:val="28"/>
          <w:szCs w:val="28"/>
        </w:rPr>
      </w:pPr>
      <w:r w:rsidRPr="005B48D2">
        <w:rPr>
          <w:b/>
          <w:bCs/>
          <w:sz w:val="28"/>
          <w:szCs w:val="28"/>
        </w:rPr>
        <w:t>NGHỊ QUYẾT</w:t>
      </w:r>
    </w:p>
    <w:p w:rsidR="00AE7B03" w:rsidRDefault="00AE7B03" w:rsidP="005B48D2">
      <w:pPr>
        <w:spacing w:after="0" w:line="240" w:lineRule="auto"/>
        <w:jc w:val="center"/>
        <w:rPr>
          <w:b/>
          <w:sz w:val="28"/>
          <w:szCs w:val="28"/>
        </w:rPr>
      </w:pPr>
      <w:r w:rsidRPr="00AE7B03">
        <w:rPr>
          <w:b/>
          <w:sz w:val="28"/>
          <w:szCs w:val="28"/>
          <w:lang w:val="da-DK"/>
        </w:rPr>
        <w:t>Th</w:t>
      </w:r>
      <w:r w:rsidRPr="00AE7B03">
        <w:rPr>
          <w:b/>
          <w:sz w:val="28"/>
          <w:szCs w:val="28"/>
        </w:rPr>
        <w:t xml:space="preserve">ông qua Kế hoạch đầu tư công trung hạn </w:t>
      </w:r>
    </w:p>
    <w:p w:rsidR="005B48D2" w:rsidRPr="00AE7B03" w:rsidRDefault="00AE7B03" w:rsidP="005B48D2">
      <w:pPr>
        <w:spacing w:after="0" w:line="240" w:lineRule="auto"/>
        <w:jc w:val="center"/>
        <w:rPr>
          <w:b/>
          <w:sz w:val="28"/>
          <w:szCs w:val="28"/>
        </w:rPr>
      </w:pPr>
      <w:r w:rsidRPr="00AE7B03">
        <w:rPr>
          <w:b/>
          <w:sz w:val="28"/>
          <w:szCs w:val="28"/>
        </w:rPr>
        <w:t xml:space="preserve">nguồn vốn ngân sách địa phương giai đoạn 2021-2025 của tỉnh </w:t>
      </w:r>
    </w:p>
    <w:p w:rsidR="005B48D2" w:rsidRPr="005B48D2" w:rsidRDefault="00DB74E6" w:rsidP="005B48D2">
      <w:pPr>
        <w:spacing w:after="0" w:line="240" w:lineRule="auto"/>
        <w:jc w:val="center"/>
        <w:rPr>
          <w:b/>
          <w:bCs/>
          <w:sz w:val="28"/>
          <w:szCs w:val="28"/>
        </w:rPr>
      </w:pPr>
      <w:r>
        <w:rPr>
          <w:b/>
          <w:bCs/>
          <w:noProof/>
          <w:sz w:val="28"/>
          <w:szCs w:val="28"/>
        </w:rPr>
        <w:pict>
          <v:line id="Straight Connector 1" o:spid="_x0000_s1027" style="position:absolute;left:0;text-align:left;flip:x;z-index:251660288;visibility:visible" from="144.65pt,1.15pt" to="32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"/>
        </w:pict>
      </w:r>
    </w:p>
    <w:p w:rsidR="005B48D2" w:rsidRPr="005B48D2" w:rsidRDefault="005B48D2" w:rsidP="005B48D2">
      <w:pPr>
        <w:spacing w:after="0" w:line="240" w:lineRule="auto"/>
        <w:jc w:val="center"/>
        <w:rPr>
          <w:b/>
          <w:bCs/>
          <w:sz w:val="28"/>
          <w:szCs w:val="28"/>
        </w:rPr>
      </w:pPr>
      <w:r w:rsidRPr="005B48D2">
        <w:rPr>
          <w:b/>
          <w:bCs/>
          <w:sz w:val="28"/>
          <w:szCs w:val="28"/>
        </w:rPr>
        <w:t>HỘI ĐỒNG NHÂN DÂN TỈNH QUẢNG TRỊ</w:t>
      </w:r>
    </w:p>
    <w:p w:rsidR="005B48D2" w:rsidRPr="005B48D2" w:rsidRDefault="005B48D2" w:rsidP="005B48D2">
      <w:pPr>
        <w:spacing w:after="0" w:line="240" w:lineRule="auto"/>
        <w:jc w:val="center"/>
        <w:rPr>
          <w:b/>
          <w:bCs/>
          <w:sz w:val="28"/>
          <w:szCs w:val="28"/>
        </w:rPr>
      </w:pPr>
      <w:r w:rsidRPr="005B48D2">
        <w:rPr>
          <w:b/>
          <w:bCs/>
          <w:sz w:val="28"/>
          <w:szCs w:val="28"/>
        </w:rPr>
        <w:t>KHÓA VIII, KỲ HỌP THỨ 4</w:t>
      </w:r>
    </w:p>
    <w:p w:rsidR="005B48D2" w:rsidRPr="005B48D2" w:rsidRDefault="005B48D2" w:rsidP="0056575D">
      <w:pPr>
        <w:spacing w:before="240" w:after="0" w:line="240" w:lineRule="auto"/>
        <w:ind w:firstLine="720"/>
        <w:jc w:val="both"/>
        <w:rPr>
          <w:i/>
          <w:sz w:val="28"/>
          <w:szCs w:val="28"/>
        </w:rPr>
      </w:pPr>
      <w:r w:rsidRPr="005B48D2">
        <w:rPr>
          <w:i/>
          <w:sz w:val="28"/>
          <w:szCs w:val="28"/>
        </w:rPr>
        <w:t>Căn cứ Luật Tổ chức chính quyền địa phương ngày 19/6/2015;</w:t>
      </w:r>
    </w:p>
    <w:p w:rsidR="005B48D2" w:rsidRPr="005B48D2" w:rsidRDefault="005B48D2" w:rsidP="0056575D">
      <w:pPr>
        <w:spacing w:before="60" w:after="0" w:line="240" w:lineRule="auto"/>
        <w:ind w:firstLine="720"/>
        <w:jc w:val="both"/>
        <w:rPr>
          <w:i/>
          <w:sz w:val="28"/>
          <w:szCs w:val="28"/>
        </w:rPr>
      </w:pPr>
      <w:r w:rsidRPr="005B48D2">
        <w:rPr>
          <w:i/>
          <w:sz w:val="28"/>
          <w:szCs w:val="28"/>
        </w:rPr>
        <w:t>Căn cứ Luật sửa đổi, bổ sung một số điều của Luật Tổ chức Chính phủ và Luật Tổ chức chính quyền địa phương ngày 22/11/2019;</w:t>
      </w:r>
    </w:p>
    <w:p w:rsidR="005B48D2" w:rsidRPr="005B48D2" w:rsidRDefault="005B48D2" w:rsidP="0056575D">
      <w:pPr>
        <w:spacing w:before="60" w:after="0" w:line="240" w:lineRule="auto"/>
        <w:ind w:firstLine="720"/>
        <w:jc w:val="both"/>
        <w:rPr>
          <w:i/>
          <w:sz w:val="28"/>
          <w:szCs w:val="28"/>
        </w:rPr>
      </w:pPr>
      <w:r w:rsidRPr="005B48D2">
        <w:rPr>
          <w:i/>
          <w:sz w:val="28"/>
          <w:szCs w:val="28"/>
        </w:rPr>
        <w:t>Căn cứ Luật Đầu tư công ngày 13/6/2019;</w:t>
      </w:r>
    </w:p>
    <w:p w:rsidR="005B48D2" w:rsidRPr="005B48D2" w:rsidRDefault="005B48D2" w:rsidP="0056575D">
      <w:pPr>
        <w:spacing w:before="60" w:after="0" w:line="240" w:lineRule="auto"/>
        <w:ind w:firstLine="720"/>
        <w:jc w:val="both"/>
        <w:rPr>
          <w:i/>
          <w:sz w:val="28"/>
          <w:szCs w:val="28"/>
        </w:rPr>
      </w:pPr>
      <w:r w:rsidRPr="005B48D2">
        <w:rPr>
          <w:i/>
          <w:sz w:val="28"/>
          <w:szCs w:val="28"/>
        </w:rPr>
        <w:t>Căn cứ Nghị quyết số 29/2021/QH15 ngày 28/7/2021 của Quốc hội về Kế hoạch đầu tư công trung hạn giai đoạn 2021-2025;</w:t>
      </w:r>
    </w:p>
    <w:p w:rsidR="005B48D2" w:rsidRPr="005B48D2" w:rsidRDefault="005B48D2" w:rsidP="0056575D">
      <w:pPr>
        <w:spacing w:before="60" w:after="0" w:line="240" w:lineRule="auto"/>
        <w:ind w:firstLine="720"/>
        <w:jc w:val="both"/>
        <w:rPr>
          <w:i/>
          <w:sz w:val="28"/>
          <w:szCs w:val="28"/>
        </w:rPr>
      </w:pPr>
      <w:r w:rsidRPr="005B48D2">
        <w:rPr>
          <w:i/>
          <w:sz w:val="28"/>
          <w:szCs w:val="28"/>
        </w:rPr>
        <w:t>Căn cứ Nghị quyết số 973/2020/UBTVQH14 ngày 08/7/2020 của Ủy ban Thường vụ Quốc hội quy định về các nguyên tắc, tiêu chí và định mức phân bổ vốn đầu tư công nguồn ngân sách nhà nước giai đoạn 2021-2025;</w:t>
      </w:r>
    </w:p>
    <w:p w:rsidR="005B48D2" w:rsidRPr="005B48D2" w:rsidRDefault="005B48D2" w:rsidP="0056575D">
      <w:pPr>
        <w:spacing w:before="60" w:after="0" w:line="240" w:lineRule="auto"/>
        <w:ind w:firstLine="720"/>
        <w:jc w:val="both"/>
        <w:rPr>
          <w:i/>
          <w:sz w:val="28"/>
          <w:szCs w:val="28"/>
        </w:rPr>
      </w:pPr>
      <w:r w:rsidRPr="005B48D2">
        <w:rPr>
          <w:i/>
          <w:sz w:val="28"/>
          <w:szCs w:val="28"/>
        </w:rPr>
        <w:t>Căn cứ Nghị định số 40/2020/NĐ-CP ngày 06/4/2020 của Chính phủ quy định chi tiết thi hành một số điều của Luật Đầu tư công.</w:t>
      </w:r>
    </w:p>
    <w:p w:rsidR="005B48D2" w:rsidRPr="005B48D2" w:rsidRDefault="005B48D2" w:rsidP="0056575D">
      <w:pPr>
        <w:spacing w:before="60" w:after="0" w:line="240" w:lineRule="auto"/>
        <w:ind w:firstLine="720"/>
        <w:jc w:val="both"/>
        <w:rPr>
          <w:i/>
          <w:sz w:val="28"/>
          <w:szCs w:val="28"/>
        </w:rPr>
      </w:pPr>
      <w:r w:rsidRPr="005B48D2">
        <w:rPr>
          <w:i/>
          <w:sz w:val="28"/>
          <w:szCs w:val="28"/>
        </w:rPr>
        <w:t>Căn cứ Văn bản số 419/TTg-KTTH ngày 02/4/2021 của Thủ tướng Chính phủ về dự kiến kế hoạch đầu tư công trung hạn giai đoạn 2021 - 2025;</w:t>
      </w:r>
    </w:p>
    <w:p w:rsidR="005B48D2" w:rsidRPr="005B48D2" w:rsidRDefault="005B48D2" w:rsidP="0056575D">
      <w:pPr>
        <w:spacing w:before="60" w:after="0" w:line="240" w:lineRule="auto"/>
        <w:ind w:firstLine="720"/>
        <w:jc w:val="both"/>
        <w:rPr>
          <w:i/>
          <w:sz w:val="28"/>
          <w:szCs w:val="28"/>
        </w:rPr>
      </w:pPr>
      <w:r w:rsidRPr="005B48D2">
        <w:rPr>
          <w:i/>
          <w:sz w:val="28"/>
          <w:szCs w:val="28"/>
        </w:rPr>
        <w:t>Căn cứ Quyết định số 26/2020/QĐ-TTg ngày 14/9/2020 của Thủ tướng Chính phủ quy định chi tiết thi hành một số điều của Nghị quyết số 973/2020/UBTVQH14 ngày 08/7/2020 của Ủy ban Thường vụ Quốc hội quy định về các nguyên tắc, tiêu chí và định mức phân bổ vốn đầu tư công nguồn ngân sách nhà nước giai đoạn 2021-2025;</w:t>
      </w:r>
    </w:p>
    <w:p w:rsidR="0056575D" w:rsidRPr="000A4667" w:rsidRDefault="0056575D" w:rsidP="0056575D">
      <w:pPr>
        <w:shd w:val="clear" w:color="auto" w:fill="FFFFFF"/>
        <w:spacing w:before="60" w:after="0"/>
        <w:ind w:firstLine="567"/>
        <w:jc w:val="both"/>
        <w:rPr>
          <w:i/>
          <w:iCs/>
          <w:color w:val="000000"/>
          <w:sz w:val="28"/>
          <w:szCs w:val="28"/>
          <w:lang w:eastAsia="ja-JP"/>
        </w:rPr>
      </w:pPr>
      <w:r w:rsidRPr="004E09A6">
        <w:rPr>
          <w:i/>
          <w:color w:val="000000"/>
          <w:sz w:val="28"/>
          <w:szCs w:val="28"/>
          <w:lang w:eastAsia="ja-JP"/>
        </w:rPr>
        <w:t>Căn cứ Chỉ thị 13/CT-TTg ngày 23/5/2021 của Thủ tướng Chính phủ về đẩy nhanh tiến độ và nâng cao chất lượng xây dựng Kế hoạch đầu tư công trung hạn giai đoạn 2021-2025</w:t>
      </w:r>
      <w:r>
        <w:rPr>
          <w:i/>
          <w:color w:val="000000"/>
          <w:sz w:val="28"/>
          <w:szCs w:val="28"/>
          <w:lang w:eastAsia="ja-JP"/>
        </w:rPr>
        <w:t>;</w:t>
      </w:r>
    </w:p>
    <w:p w:rsidR="005B48D2" w:rsidRPr="005B48D2" w:rsidRDefault="005B48D2" w:rsidP="006006B4">
      <w:pPr>
        <w:spacing w:before="60" w:after="0" w:line="240" w:lineRule="auto"/>
        <w:ind w:firstLine="720"/>
        <w:jc w:val="both"/>
        <w:rPr>
          <w:b/>
          <w:sz w:val="28"/>
          <w:szCs w:val="28"/>
          <w:lang w:val="da-DK"/>
        </w:rPr>
      </w:pPr>
      <w:r w:rsidRPr="005B48D2">
        <w:rPr>
          <w:i/>
          <w:sz w:val="28"/>
          <w:szCs w:val="28"/>
        </w:rPr>
        <w:t xml:space="preserve">Xét Tờ trình số </w:t>
      </w:r>
      <w:r w:rsidR="006006B4">
        <w:rPr>
          <w:i/>
          <w:sz w:val="28"/>
          <w:szCs w:val="28"/>
        </w:rPr>
        <w:t>136</w:t>
      </w:r>
      <w:r w:rsidRPr="005B48D2">
        <w:rPr>
          <w:i/>
          <w:sz w:val="28"/>
          <w:szCs w:val="28"/>
        </w:rPr>
        <w:t>/TTr-UBND ngày</w:t>
      </w:r>
      <w:r w:rsidR="006006B4">
        <w:rPr>
          <w:i/>
          <w:sz w:val="28"/>
          <w:szCs w:val="28"/>
        </w:rPr>
        <w:t xml:space="preserve"> 11/8/2</w:t>
      </w:r>
      <w:r w:rsidRPr="005B48D2">
        <w:rPr>
          <w:i/>
          <w:sz w:val="28"/>
          <w:szCs w:val="28"/>
        </w:rPr>
        <w:t>021</w:t>
      </w:r>
      <w:r w:rsidR="006006B4">
        <w:rPr>
          <w:i/>
          <w:sz w:val="28"/>
          <w:szCs w:val="28"/>
        </w:rPr>
        <w:t>; số 153</w:t>
      </w:r>
      <w:r w:rsidR="00E82798">
        <w:rPr>
          <w:i/>
          <w:sz w:val="28"/>
          <w:szCs w:val="28"/>
        </w:rPr>
        <w:t>/</w:t>
      </w:r>
      <w:r w:rsidR="006006B4" w:rsidRPr="005B48D2">
        <w:rPr>
          <w:i/>
          <w:sz w:val="28"/>
          <w:szCs w:val="28"/>
        </w:rPr>
        <w:t>TTr-UBND ngày</w:t>
      </w:r>
      <w:r w:rsidR="006006B4">
        <w:rPr>
          <w:i/>
          <w:sz w:val="28"/>
          <w:szCs w:val="28"/>
        </w:rPr>
        <w:t xml:space="preserve"> 20/8/2</w:t>
      </w:r>
      <w:r w:rsidR="006006B4" w:rsidRPr="005B48D2">
        <w:rPr>
          <w:i/>
          <w:sz w:val="28"/>
          <w:szCs w:val="28"/>
        </w:rPr>
        <w:t>021</w:t>
      </w:r>
      <w:r w:rsidRPr="005B48D2">
        <w:rPr>
          <w:i/>
          <w:sz w:val="28"/>
          <w:szCs w:val="28"/>
        </w:rPr>
        <w:t xml:space="preserve"> của UBND tỉnh về việc thông qua Kế hoạch đầu tư công trung hạn nguồn vốn ngân sách địa phương giai đoạn 2021-2025 của tỉnh;</w:t>
      </w:r>
      <w:r w:rsidR="006006B4" w:rsidRPr="006006B4">
        <w:rPr>
          <w:i/>
          <w:iCs/>
          <w:color w:val="000000"/>
          <w:sz w:val="28"/>
          <w:szCs w:val="28"/>
        </w:rPr>
        <w:t xml:space="preserve"> </w:t>
      </w:r>
      <w:r w:rsidR="006006B4" w:rsidRPr="007B416E">
        <w:rPr>
          <w:i/>
          <w:iCs/>
          <w:color w:val="000000"/>
          <w:sz w:val="28"/>
          <w:szCs w:val="28"/>
        </w:rPr>
        <w:t>Báo cáo thẩm tra</w:t>
      </w:r>
      <w:r w:rsidR="006006B4">
        <w:rPr>
          <w:i/>
          <w:iCs/>
          <w:color w:val="000000"/>
          <w:sz w:val="28"/>
          <w:szCs w:val="28"/>
          <w:lang w:val="vi-VN"/>
        </w:rPr>
        <w:t xml:space="preserve"> </w:t>
      </w:r>
      <w:r w:rsidR="006006B4" w:rsidRPr="007B416E">
        <w:rPr>
          <w:i/>
          <w:iCs/>
          <w:color w:val="000000"/>
          <w:sz w:val="28"/>
          <w:szCs w:val="28"/>
        </w:rPr>
        <w:t>của Ban Kinh tế - Ngân sách H</w:t>
      </w:r>
      <w:r w:rsidR="006006B4">
        <w:rPr>
          <w:i/>
          <w:iCs/>
          <w:color w:val="000000"/>
          <w:sz w:val="28"/>
          <w:szCs w:val="28"/>
        </w:rPr>
        <w:t>ội đồng nhân dân</w:t>
      </w:r>
      <w:r w:rsidR="006006B4" w:rsidRPr="007B416E">
        <w:rPr>
          <w:i/>
          <w:iCs/>
          <w:color w:val="000000"/>
          <w:sz w:val="28"/>
          <w:szCs w:val="28"/>
        </w:rPr>
        <w:t xml:space="preserve"> tỉnh</w:t>
      </w:r>
      <w:r w:rsidR="006006B4">
        <w:rPr>
          <w:i/>
          <w:iCs/>
          <w:color w:val="000000"/>
          <w:sz w:val="28"/>
          <w:szCs w:val="28"/>
          <w:lang w:val="vi-VN"/>
        </w:rPr>
        <w:t>; Ý</w:t>
      </w:r>
      <w:r w:rsidR="006006B4" w:rsidRPr="007B416E">
        <w:rPr>
          <w:i/>
          <w:iCs/>
          <w:color w:val="000000"/>
          <w:sz w:val="28"/>
          <w:szCs w:val="28"/>
        </w:rPr>
        <w:t xml:space="preserve"> kiến </w:t>
      </w:r>
      <w:r w:rsidR="006006B4">
        <w:rPr>
          <w:i/>
          <w:iCs/>
          <w:color w:val="000000"/>
          <w:sz w:val="28"/>
          <w:szCs w:val="28"/>
          <w:lang w:val="vi-VN"/>
        </w:rPr>
        <w:t xml:space="preserve">thảo luận </w:t>
      </w:r>
      <w:r w:rsidR="006006B4" w:rsidRPr="007B416E">
        <w:rPr>
          <w:i/>
          <w:iCs/>
          <w:color w:val="000000"/>
          <w:sz w:val="28"/>
          <w:szCs w:val="28"/>
        </w:rPr>
        <w:t xml:space="preserve">của </w:t>
      </w:r>
      <w:r w:rsidR="006006B4" w:rsidRPr="00473871">
        <w:rPr>
          <w:i/>
          <w:sz w:val="28"/>
          <w:szCs w:val="28"/>
        </w:rPr>
        <w:t>đại biểu Hội đồng nhân dân</w:t>
      </w:r>
      <w:r w:rsidR="006006B4" w:rsidRPr="00473871">
        <w:rPr>
          <w:i/>
          <w:sz w:val="28"/>
          <w:szCs w:val="28"/>
          <w:lang w:val="vi-VN"/>
        </w:rPr>
        <w:t xml:space="preserve"> tại kỳ họp</w:t>
      </w:r>
      <w:r w:rsidR="006006B4">
        <w:rPr>
          <w:i/>
          <w:sz w:val="28"/>
          <w:szCs w:val="28"/>
          <w:lang w:val="vi-VN"/>
        </w:rPr>
        <w:t>.</w:t>
      </w:r>
    </w:p>
    <w:p w:rsidR="005B48D2" w:rsidRPr="005B48D2" w:rsidRDefault="005B48D2" w:rsidP="006006B4">
      <w:pPr>
        <w:spacing w:before="240" w:after="240" w:line="240" w:lineRule="auto"/>
        <w:jc w:val="center"/>
        <w:rPr>
          <w:b/>
          <w:sz w:val="28"/>
          <w:szCs w:val="28"/>
          <w:lang w:val="da-DK"/>
        </w:rPr>
      </w:pPr>
      <w:r w:rsidRPr="005B48D2">
        <w:rPr>
          <w:b/>
          <w:sz w:val="28"/>
          <w:szCs w:val="28"/>
          <w:lang w:val="da-DK"/>
        </w:rPr>
        <w:t>QUYẾT NGHỊ:</w:t>
      </w:r>
    </w:p>
    <w:p w:rsidR="005B48D2" w:rsidRPr="005B48D2" w:rsidRDefault="005B48D2" w:rsidP="00475797">
      <w:pPr>
        <w:spacing w:before="120" w:after="120" w:line="240" w:lineRule="auto"/>
        <w:ind w:firstLine="567"/>
        <w:jc w:val="both"/>
        <w:rPr>
          <w:sz w:val="28"/>
          <w:szCs w:val="28"/>
        </w:rPr>
      </w:pPr>
      <w:r w:rsidRPr="005B48D2">
        <w:rPr>
          <w:b/>
          <w:sz w:val="28"/>
          <w:szCs w:val="28"/>
          <w:lang w:val="da-DK"/>
        </w:rPr>
        <w:t>Điều 1.</w:t>
      </w:r>
      <w:r w:rsidRPr="005B48D2">
        <w:rPr>
          <w:sz w:val="28"/>
          <w:szCs w:val="28"/>
          <w:lang w:val="da-DK"/>
        </w:rPr>
        <w:t> Th</w:t>
      </w:r>
      <w:r w:rsidRPr="005B48D2">
        <w:rPr>
          <w:sz w:val="28"/>
          <w:szCs w:val="28"/>
        </w:rPr>
        <w:t>ông qua Kế hoạch đầu tư công trung hạn nguồn vốn ngân sách địa phương giai đoạn 2021-2025 của tỉnh với các nội dung chủ yếu sau đây:</w:t>
      </w:r>
    </w:p>
    <w:p w:rsidR="005B48D2" w:rsidRPr="00E82798" w:rsidRDefault="005B48D2" w:rsidP="00475797">
      <w:pPr>
        <w:spacing w:before="120" w:after="120" w:line="240" w:lineRule="auto"/>
        <w:ind w:firstLine="567"/>
        <w:jc w:val="both"/>
        <w:rPr>
          <w:b/>
          <w:bCs/>
          <w:sz w:val="24"/>
          <w:szCs w:val="24"/>
        </w:rPr>
      </w:pPr>
      <w:r w:rsidRPr="00E82798">
        <w:rPr>
          <w:b/>
          <w:bCs/>
          <w:sz w:val="24"/>
          <w:szCs w:val="24"/>
        </w:rPr>
        <w:lastRenderedPageBreak/>
        <w:t>I. QUAN ĐIỂM, MỤC TIÊU, ĐỊ</w:t>
      </w:r>
      <w:r w:rsidRPr="00E82798">
        <w:rPr>
          <w:b/>
          <w:bCs/>
          <w:sz w:val="24"/>
          <w:szCs w:val="24"/>
          <w:lang w:val="de-DE"/>
        </w:rPr>
        <w:t>NH H</w:t>
      </w:r>
      <w:r w:rsidRPr="00E82798">
        <w:rPr>
          <w:b/>
          <w:bCs/>
          <w:sz w:val="24"/>
          <w:szCs w:val="24"/>
        </w:rPr>
        <w:t>ƯỚNG V</w:t>
      </w:r>
      <w:r w:rsidRPr="00E82798">
        <w:rPr>
          <w:b/>
          <w:bCs/>
          <w:sz w:val="24"/>
          <w:szCs w:val="24"/>
          <w:lang w:val="fr-FR"/>
        </w:rPr>
        <w:t xml:space="preserve">À </w:t>
      </w:r>
      <w:r w:rsidRPr="00E82798">
        <w:rPr>
          <w:b/>
          <w:bCs/>
          <w:sz w:val="24"/>
          <w:szCs w:val="24"/>
        </w:rPr>
        <w:t>NGUYÊN TẮC PHÂN BỔ:</w:t>
      </w:r>
    </w:p>
    <w:p w:rsidR="005B48D2" w:rsidRPr="00475797" w:rsidRDefault="005B48D2" w:rsidP="00475797">
      <w:pPr>
        <w:spacing w:before="120" w:after="120" w:line="240" w:lineRule="auto"/>
        <w:ind w:firstLine="567"/>
        <w:jc w:val="both"/>
        <w:rPr>
          <w:bCs/>
          <w:sz w:val="28"/>
          <w:szCs w:val="28"/>
        </w:rPr>
      </w:pPr>
      <w:r w:rsidRPr="00475797">
        <w:rPr>
          <w:bCs/>
          <w:sz w:val="28"/>
          <w:szCs w:val="28"/>
        </w:rPr>
        <w:t>1. Quan điểm, mục tiêu và định hướng:</w:t>
      </w:r>
    </w:p>
    <w:p w:rsidR="005B48D2" w:rsidRPr="005B48D2" w:rsidRDefault="005B48D2" w:rsidP="005B48D2">
      <w:pPr>
        <w:spacing w:before="120" w:after="120" w:line="240" w:lineRule="auto"/>
        <w:ind w:firstLine="720"/>
        <w:jc w:val="both"/>
        <w:rPr>
          <w:sz w:val="28"/>
          <w:szCs w:val="28"/>
          <w:lang w:val="de-DE"/>
        </w:rPr>
      </w:pPr>
      <w:r w:rsidRPr="005B48D2">
        <w:rPr>
          <w:sz w:val="28"/>
          <w:szCs w:val="28"/>
        </w:rPr>
        <w:t>- Kế hoạch đầu tư công trung hạn giai đoạ</w:t>
      </w:r>
      <w:r w:rsidRPr="005B48D2">
        <w:rPr>
          <w:sz w:val="28"/>
          <w:szCs w:val="28"/>
          <w:lang w:val="de-DE"/>
        </w:rPr>
        <w:t>n 2021 - 2025 b</w:t>
      </w:r>
      <w:r w:rsidRPr="005B48D2">
        <w:rPr>
          <w:sz w:val="28"/>
          <w:szCs w:val="28"/>
        </w:rPr>
        <w:t>ám sát các mục tiêu, nhiệm vụ, giải phá</w:t>
      </w:r>
      <w:r w:rsidRPr="005B48D2">
        <w:rPr>
          <w:sz w:val="28"/>
          <w:szCs w:val="28"/>
          <w:lang w:val="nl-NL"/>
        </w:rPr>
        <w:t>p v</w:t>
      </w:r>
      <w:r w:rsidRPr="005B48D2">
        <w:rPr>
          <w:sz w:val="28"/>
          <w:szCs w:val="28"/>
        </w:rPr>
        <w:t>à định hướng phát triển kinh tế - xã hội tỉnh đã đề ra trong Nghị quyết Đại hội Đảng bộ tỉnh lần thứ XVII.</w:t>
      </w:r>
    </w:p>
    <w:p w:rsidR="005B48D2" w:rsidRPr="005B48D2" w:rsidRDefault="005B48D2" w:rsidP="005B48D2">
      <w:pPr>
        <w:spacing w:before="120" w:after="120" w:line="240" w:lineRule="auto"/>
        <w:ind w:firstLine="720"/>
        <w:jc w:val="both"/>
        <w:rPr>
          <w:sz w:val="28"/>
          <w:szCs w:val="28"/>
        </w:rPr>
      </w:pPr>
      <w:r w:rsidRPr="005B48D2">
        <w:rPr>
          <w:sz w:val="28"/>
          <w:szCs w:val="28"/>
        </w:rPr>
        <w:t xml:space="preserve">- Ưu tiên tập trung đầu tư cho cho các dự án quan trọng, có tác động liên vùng, tạo đột phá và động lực phát triển gắn với giải quyết hài hòa nhu cầu phát triển của các ngành, lĩnh vực, địa phương. </w:t>
      </w:r>
    </w:p>
    <w:p w:rsidR="005B48D2" w:rsidRPr="005B48D2" w:rsidRDefault="005B48D2" w:rsidP="005B48D2">
      <w:pPr>
        <w:spacing w:before="120" w:after="120" w:line="240" w:lineRule="auto"/>
        <w:ind w:firstLine="720"/>
        <w:jc w:val="both"/>
        <w:rPr>
          <w:sz w:val="28"/>
          <w:szCs w:val="28"/>
        </w:rPr>
      </w:pPr>
      <w:r w:rsidRPr="005B48D2">
        <w:rPr>
          <w:sz w:val="28"/>
          <w:szCs w:val="28"/>
        </w:rPr>
        <w:t xml:space="preserve">- Nguồn vốn đầu tư công trung hạn giữ </w:t>
      </w:r>
      <w:r w:rsidRPr="005B48D2">
        <w:rPr>
          <w:sz w:val="28"/>
          <w:szCs w:val="28"/>
          <w:lang w:val="pt-PT"/>
        </w:rPr>
        <w:t>vai tr</w:t>
      </w:r>
      <w:r w:rsidRPr="005B48D2">
        <w:rPr>
          <w:sz w:val="28"/>
          <w:szCs w:val="28"/>
          <w:lang w:val="it-IT"/>
        </w:rPr>
        <w:t xml:space="preserve">ò </w:t>
      </w:r>
      <w:r w:rsidRPr="005B48D2">
        <w:rPr>
          <w:sz w:val="28"/>
          <w:szCs w:val="28"/>
        </w:rPr>
        <w:t>chủ đạ</w:t>
      </w:r>
      <w:r w:rsidRPr="005B48D2">
        <w:rPr>
          <w:sz w:val="28"/>
          <w:szCs w:val="28"/>
          <w:lang w:val="it-IT"/>
        </w:rPr>
        <w:t>o, c</w:t>
      </w:r>
      <w:r w:rsidRPr="005B48D2">
        <w:rPr>
          <w:sz w:val="28"/>
          <w:szCs w:val="28"/>
        </w:rPr>
        <w:t>ó tính chất là vốn mồi để thu hút hiệ</w:t>
      </w:r>
      <w:r w:rsidRPr="005B48D2">
        <w:rPr>
          <w:sz w:val="28"/>
          <w:szCs w:val="28"/>
          <w:lang w:val="pt-PT"/>
        </w:rPr>
        <w:t>u qu</w:t>
      </w:r>
      <w:r w:rsidRPr="005B48D2">
        <w:rPr>
          <w:sz w:val="28"/>
          <w:szCs w:val="28"/>
        </w:rPr>
        <w:t xml:space="preserve">ả các nguồn vốn của các thành phần kinh tế khác. </w:t>
      </w:r>
    </w:p>
    <w:p w:rsidR="005B48D2" w:rsidRPr="005B48D2" w:rsidRDefault="005B48D2" w:rsidP="005B48D2">
      <w:pPr>
        <w:spacing w:before="120" w:after="120" w:line="240" w:lineRule="auto"/>
        <w:ind w:firstLine="720"/>
        <w:jc w:val="both"/>
        <w:rPr>
          <w:sz w:val="28"/>
          <w:szCs w:val="28"/>
        </w:rPr>
      </w:pPr>
      <w:r w:rsidRPr="005B48D2">
        <w:rPr>
          <w:sz w:val="28"/>
          <w:szCs w:val="28"/>
        </w:rPr>
        <w:t>- Lồng gh</w:t>
      </w:r>
      <w:r w:rsidRPr="005B48D2">
        <w:rPr>
          <w:sz w:val="28"/>
          <w:szCs w:val="28"/>
          <w:lang w:val="fr-FR"/>
        </w:rPr>
        <w:t>é</w:t>
      </w:r>
      <w:r w:rsidRPr="005B48D2">
        <w:rPr>
          <w:sz w:val="28"/>
          <w:szCs w:val="28"/>
        </w:rPr>
        <w:t>p các nguồn vố</w:t>
      </w:r>
      <w:r w:rsidRPr="005B48D2">
        <w:rPr>
          <w:sz w:val="28"/>
          <w:szCs w:val="28"/>
          <w:lang w:val="pt-PT"/>
        </w:rPr>
        <w:t>n do t</w:t>
      </w:r>
      <w:r w:rsidRPr="005B48D2">
        <w:rPr>
          <w:sz w:val="28"/>
          <w:szCs w:val="28"/>
        </w:rPr>
        <w:t>ỉnh quản lý để phát huy hiệ</w:t>
      </w:r>
      <w:r w:rsidRPr="005B48D2">
        <w:rPr>
          <w:sz w:val="28"/>
          <w:szCs w:val="28"/>
          <w:lang w:val="pt-PT"/>
        </w:rPr>
        <w:t>u qu</w:t>
      </w:r>
      <w:r w:rsidRPr="005B48D2">
        <w:rPr>
          <w:sz w:val="28"/>
          <w:szCs w:val="28"/>
        </w:rPr>
        <w:t>ả đầu tư, bảo đảm hoàn thành, sớm đưa các công trình, dự án vào khai thác, sử dụng.</w:t>
      </w:r>
    </w:p>
    <w:p w:rsidR="005B48D2" w:rsidRPr="005B48D2" w:rsidRDefault="005B48D2" w:rsidP="005B48D2">
      <w:pPr>
        <w:spacing w:before="120" w:after="120" w:line="240" w:lineRule="auto"/>
        <w:ind w:firstLine="720"/>
        <w:jc w:val="both"/>
        <w:rPr>
          <w:sz w:val="28"/>
          <w:szCs w:val="28"/>
        </w:rPr>
      </w:pPr>
      <w:r w:rsidRPr="005B48D2">
        <w:rPr>
          <w:sz w:val="28"/>
          <w:szCs w:val="28"/>
        </w:rPr>
        <w:t xml:space="preserve">- Tranh thủ sự hỗ trợ, giúp đỡ của Chính phủ và các bộ, ngành Trung ương; tích cực, chủ động tăng thu, tiết kiệm chi để bổ sung thêm nguồn vốn đầu tư phát triển cho tỉnh.   </w:t>
      </w:r>
    </w:p>
    <w:p w:rsidR="005B48D2" w:rsidRPr="00475797" w:rsidRDefault="005B48D2" w:rsidP="00475797">
      <w:pPr>
        <w:spacing w:before="120" w:after="120" w:line="240" w:lineRule="auto"/>
        <w:ind w:firstLine="567"/>
        <w:jc w:val="both"/>
        <w:rPr>
          <w:bCs/>
          <w:sz w:val="28"/>
          <w:szCs w:val="28"/>
        </w:rPr>
      </w:pPr>
      <w:r w:rsidRPr="00475797">
        <w:rPr>
          <w:bCs/>
          <w:sz w:val="28"/>
          <w:szCs w:val="28"/>
        </w:rPr>
        <w:t>2. Nguyên tắc phân bổ:</w:t>
      </w:r>
    </w:p>
    <w:p w:rsidR="005B48D2" w:rsidRPr="005B48D2" w:rsidRDefault="00475797" w:rsidP="00475797">
      <w:pPr>
        <w:spacing w:before="120" w:after="120" w:line="240" w:lineRule="auto"/>
        <w:ind w:firstLine="567"/>
        <w:jc w:val="both"/>
        <w:rPr>
          <w:sz w:val="28"/>
          <w:szCs w:val="28"/>
        </w:rPr>
      </w:pPr>
      <w:r>
        <w:rPr>
          <w:sz w:val="28"/>
          <w:szCs w:val="28"/>
        </w:rPr>
        <w:t>a)</w:t>
      </w:r>
      <w:r w:rsidR="005B48D2" w:rsidRPr="005B48D2">
        <w:rPr>
          <w:sz w:val="28"/>
          <w:szCs w:val="28"/>
        </w:rPr>
        <w:t xml:space="preserve"> Nguyên tắc chung:</w:t>
      </w:r>
    </w:p>
    <w:p w:rsidR="005B48D2" w:rsidRPr="005B48D2" w:rsidRDefault="005B48D2" w:rsidP="005B48D2">
      <w:pPr>
        <w:spacing w:before="120" w:after="120" w:line="240" w:lineRule="auto"/>
        <w:ind w:firstLine="720"/>
        <w:jc w:val="both"/>
        <w:rPr>
          <w:sz w:val="28"/>
          <w:szCs w:val="28"/>
          <w:lang w:val="it-IT"/>
        </w:rPr>
      </w:pPr>
      <w:r w:rsidRPr="005B48D2">
        <w:rPr>
          <w:sz w:val="28"/>
          <w:szCs w:val="28"/>
        </w:rPr>
        <w:t>- Tuân thủ các quy định của Luật Đầu tư công, Luật NSNN, Nghị quyết số 973/2020/UBTVQH14 ngày 08/7/2020 của Ủy ban Thường vụ Quốc hội và Quyết định số 26/2020/QĐ-TTg ngày 14/9/2020 của Thủ tướng Chính phủ</w:t>
      </w:r>
      <w:r w:rsidRPr="005B48D2">
        <w:rPr>
          <w:sz w:val="28"/>
          <w:szCs w:val="28"/>
          <w:lang w:val="it-IT"/>
        </w:rPr>
        <w:t>.</w:t>
      </w:r>
    </w:p>
    <w:p w:rsidR="005B48D2" w:rsidRPr="005B48D2" w:rsidRDefault="005B48D2" w:rsidP="005B48D2">
      <w:pPr>
        <w:spacing w:before="120" w:after="120" w:line="240" w:lineRule="auto"/>
        <w:ind w:firstLine="720"/>
        <w:jc w:val="both"/>
        <w:rPr>
          <w:sz w:val="28"/>
          <w:szCs w:val="28"/>
          <w:lang w:val="it-IT"/>
        </w:rPr>
      </w:pPr>
      <w:r w:rsidRPr="005B48D2">
        <w:rPr>
          <w:sz w:val="28"/>
          <w:szCs w:val="28"/>
          <w:lang w:val="it-IT"/>
        </w:rPr>
        <w:t>- Tuân thủ nguyên tắc, tiêu chí và định mức phân bổ vốn đầu tư công nguồn ngân sách địa phương cân đối theo tiêu chí giai đoạn 2021-2025 quy định tại Nghị quyết số 71/2020/NQ-HĐND ngày 10/11/2020 của HĐND tỉnh.</w:t>
      </w:r>
    </w:p>
    <w:p w:rsidR="005B48D2" w:rsidRPr="005B48D2" w:rsidRDefault="005B48D2" w:rsidP="005B48D2">
      <w:pPr>
        <w:spacing w:before="120" w:after="120" w:line="240" w:lineRule="auto"/>
        <w:ind w:firstLine="720"/>
        <w:jc w:val="both"/>
        <w:rPr>
          <w:sz w:val="28"/>
          <w:szCs w:val="28"/>
        </w:rPr>
      </w:pPr>
      <w:r w:rsidRPr="005B48D2">
        <w:rPr>
          <w:sz w:val="28"/>
          <w:szCs w:val="28"/>
        </w:rPr>
        <w:t>- Ph</w:t>
      </w:r>
      <w:r w:rsidRPr="005B48D2">
        <w:rPr>
          <w:sz w:val="28"/>
          <w:szCs w:val="28"/>
          <w:lang w:val="it-IT"/>
        </w:rPr>
        <w:t xml:space="preserve">ù </w:t>
      </w:r>
      <w:r w:rsidRPr="005B48D2">
        <w:rPr>
          <w:sz w:val="28"/>
          <w:szCs w:val="28"/>
        </w:rPr>
        <w:t>hợ</w:t>
      </w:r>
      <w:r w:rsidRPr="005B48D2">
        <w:rPr>
          <w:sz w:val="28"/>
          <w:szCs w:val="28"/>
          <w:lang w:val="nl-NL"/>
        </w:rPr>
        <w:t>p v</w:t>
      </w:r>
      <w:r w:rsidRPr="005B48D2">
        <w:rPr>
          <w:sz w:val="28"/>
          <w:szCs w:val="28"/>
        </w:rPr>
        <w:t>ới khả năng cân đối nguồn vốn đầu tư công của tỉnh.</w:t>
      </w:r>
    </w:p>
    <w:p w:rsidR="005B48D2" w:rsidRPr="005B48D2" w:rsidRDefault="005B48D2" w:rsidP="005B48D2">
      <w:pPr>
        <w:spacing w:before="120" w:after="120" w:line="240" w:lineRule="auto"/>
        <w:ind w:firstLine="720"/>
        <w:jc w:val="both"/>
        <w:rPr>
          <w:sz w:val="28"/>
          <w:szCs w:val="28"/>
        </w:rPr>
      </w:pPr>
      <w:r w:rsidRPr="005B48D2">
        <w:rPr>
          <w:sz w:val="28"/>
          <w:szCs w:val="28"/>
        </w:rPr>
        <w:t>- Bảo đảm bố trí vốn tập trung, khắc phục tình trạng phân tá</w:t>
      </w:r>
      <w:r w:rsidRPr="005B48D2">
        <w:rPr>
          <w:sz w:val="28"/>
          <w:szCs w:val="28"/>
          <w:lang w:val="de-DE"/>
        </w:rPr>
        <w:t>n, d</w:t>
      </w:r>
      <w:r w:rsidRPr="005B48D2">
        <w:rPr>
          <w:sz w:val="28"/>
          <w:szCs w:val="28"/>
        </w:rPr>
        <w:t>àn trải; sử dụng hiệ</w:t>
      </w:r>
      <w:r w:rsidRPr="005B48D2">
        <w:rPr>
          <w:sz w:val="28"/>
          <w:szCs w:val="28"/>
          <w:lang w:val="pt-PT"/>
        </w:rPr>
        <w:t>u qu</w:t>
      </w:r>
      <w:r w:rsidRPr="005B48D2">
        <w:rPr>
          <w:sz w:val="28"/>
          <w:szCs w:val="28"/>
        </w:rPr>
        <w:t>ả vốn đầu tư; sát thực tiễn, đáp ứng yêu cầu phát triển.</w:t>
      </w:r>
    </w:p>
    <w:p w:rsidR="005B48D2" w:rsidRPr="005B48D2" w:rsidRDefault="005B48D2" w:rsidP="005B48D2">
      <w:pPr>
        <w:spacing w:before="120" w:after="120" w:line="240" w:lineRule="auto"/>
        <w:ind w:firstLine="720"/>
        <w:jc w:val="both"/>
        <w:rPr>
          <w:sz w:val="28"/>
          <w:szCs w:val="28"/>
        </w:rPr>
      </w:pPr>
      <w:r w:rsidRPr="005B48D2">
        <w:rPr>
          <w:sz w:val="28"/>
          <w:szCs w:val="28"/>
        </w:rPr>
        <w:t>- Bảo đả</w:t>
      </w:r>
      <w:r w:rsidRPr="005B48D2">
        <w:rPr>
          <w:sz w:val="28"/>
          <w:szCs w:val="28"/>
          <w:lang w:val="pt-PT"/>
        </w:rPr>
        <w:t>m qu</w:t>
      </w:r>
      <w:r w:rsidRPr="005B48D2">
        <w:rPr>
          <w:sz w:val="28"/>
          <w:szCs w:val="28"/>
        </w:rPr>
        <w:t>ản lý nguồn lực đầu tư công tập trung, thống nhất về mục tiêu, cơ chế</w:t>
      </w:r>
      <w:r w:rsidRPr="005B48D2">
        <w:rPr>
          <w:sz w:val="28"/>
          <w:szCs w:val="28"/>
          <w:lang w:val="it-IT"/>
        </w:rPr>
        <w:t>, ch</w:t>
      </w:r>
      <w:r w:rsidRPr="005B48D2">
        <w:rPr>
          <w:sz w:val="28"/>
          <w:szCs w:val="28"/>
        </w:rPr>
        <w:t>ính sách; Đồng thời, thực hiện phân cấp trong quản lý đầu tư theo quy định của pháp luật, tạ</w:t>
      </w:r>
      <w:r w:rsidRPr="005B48D2">
        <w:rPr>
          <w:sz w:val="28"/>
          <w:szCs w:val="28"/>
          <w:lang w:val="it-IT"/>
        </w:rPr>
        <w:t>o ch</w:t>
      </w:r>
      <w:r w:rsidRPr="005B48D2">
        <w:rPr>
          <w:sz w:val="28"/>
          <w:szCs w:val="28"/>
        </w:rPr>
        <w:t>ủ động và phát huy trách nhiệ</w:t>
      </w:r>
      <w:r w:rsidRPr="005B48D2">
        <w:rPr>
          <w:sz w:val="28"/>
          <w:szCs w:val="28"/>
          <w:lang w:val="pt-PT"/>
        </w:rPr>
        <w:t>m c</w:t>
      </w:r>
      <w:r w:rsidRPr="005B48D2">
        <w:rPr>
          <w:sz w:val="28"/>
          <w:szCs w:val="28"/>
        </w:rPr>
        <w:t>ủa các sở, ngành, địa phương trong quản lý, điều hành và thực hiện các công trình, dự án đầu tư.</w:t>
      </w:r>
    </w:p>
    <w:p w:rsidR="005B48D2" w:rsidRPr="005B48D2" w:rsidRDefault="005B48D2" w:rsidP="005B48D2">
      <w:pPr>
        <w:spacing w:before="120" w:after="120" w:line="240" w:lineRule="auto"/>
        <w:ind w:firstLine="720"/>
        <w:jc w:val="both"/>
        <w:rPr>
          <w:sz w:val="28"/>
          <w:szCs w:val="28"/>
        </w:rPr>
      </w:pPr>
      <w:r w:rsidRPr="005B48D2">
        <w:rPr>
          <w:sz w:val="28"/>
          <w:szCs w:val="28"/>
        </w:rPr>
        <w:t>- Bảo đả</w:t>
      </w:r>
      <w:r w:rsidRPr="005B48D2">
        <w:rPr>
          <w:sz w:val="28"/>
          <w:szCs w:val="28"/>
          <w:lang w:val="pt-PT"/>
        </w:rPr>
        <w:t>m c</w:t>
      </w:r>
      <w:r w:rsidRPr="005B48D2">
        <w:rPr>
          <w:sz w:val="28"/>
          <w:szCs w:val="28"/>
        </w:rPr>
        <w:t>ông khai, minh bạch trong việc phân bổ vốn đầu tư công, góp phần tăng cường công tác phòng, chống tham nhũng, thực hành tiết kiệ</w:t>
      </w:r>
      <w:r w:rsidRPr="005B48D2">
        <w:rPr>
          <w:sz w:val="28"/>
          <w:szCs w:val="28"/>
          <w:lang w:val="it-IT"/>
        </w:rPr>
        <w:t>m, ch</w:t>
      </w:r>
      <w:r w:rsidRPr="005B48D2">
        <w:rPr>
          <w:sz w:val="28"/>
          <w:szCs w:val="28"/>
        </w:rPr>
        <w:t>ống l</w:t>
      </w:r>
      <w:r w:rsidRPr="005B48D2">
        <w:rPr>
          <w:sz w:val="28"/>
          <w:szCs w:val="28"/>
          <w:lang w:val="pt-PT"/>
        </w:rPr>
        <w:t>ã</w:t>
      </w:r>
      <w:r w:rsidRPr="005B48D2">
        <w:rPr>
          <w:sz w:val="28"/>
          <w:szCs w:val="28"/>
        </w:rPr>
        <w:t>ng phí.</w:t>
      </w:r>
    </w:p>
    <w:p w:rsidR="005B48D2" w:rsidRPr="005B48D2" w:rsidRDefault="00475797" w:rsidP="00475797">
      <w:pPr>
        <w:spacing w:before="120" w:after="120" w:line="240" w:lineRule="auto"/>
        <w:ind w:firstLine="567"/>
        <w:jc w:val="both"/>
        <w:rPr>
          <w:sz w:val="28"/>
          <w:szCs w:val="28"/>
        </w:rPr>
      </w:pPr>
      <w:r>
        <w:rPr>
          <w:sz w:val="28"/>
          <w:szCs w:val="28"/>
        </w:rPr>
        <w:t>b)</w:t>
      </w:r>
      <w:r w:rsidR="005B48D2" w:rsidRPr="005B48D2">
        <w:rPr>
          <w:sz w:val="28"/>
          <w:szCs w:val="28"/>
        </w:rPr>
        <w:t xml:space="preserve"> Thứ tự ưu tiến trong bố trí vốn đầu tư công:</w:t>
      </w:r>
    </w:p>
    <w:p w:rsidR="005B48D2" w:rsidRPr="005B48D2" w:rsidRDefault="005B48D2" w:rsidP="005B48D2">
      <w:pPr>
        <w:spacing w:before="120" w:after="120" w:line="240" w:lineRule="auto"/>
        <w:ind w:firstLine="720"/>
        <w:jc w:val="both"/>
        <w:rPr>
          <w:sz w:val="28"/>
          <w:szCs w:val="28"/>
        </w:rPr>
      </w:pPr>
      <w:r w:rsidRPr="005B48D2">
        <w:rPr>
          <w:sz w:val="28"/>
          <w:szCs w:val="28"/>
        </w:rPr>
        <w:t>- Thanh toán nợ đọng xây dựng cơ bản theo quy định tại khoản 4 Điều 101 của Luật Đầu tư công (nếu có), quyết toán công trình hoàn thành.</w:t>
      </w:r>
    </w:p>
    <w:p w:rsidR="005B48D2" w:rsidRPr="005B48D2" w:rsidRDefault="005B48D2" w:rsidP="005B48D2">
      <w:pPr>
        <w:spacing w:before="120" w:after="120" w:line="240" w:lineRule="auto"/>
        <w:ind w:firstLine="720"/>
        <w:jc w:val="both"/>
        <w:rPr>
          <w:sz w:val="28"/>
          <w:szCs w:val="28"/>
        </w:rPr>
      </w:pPr>
      <w:r w:rsidRPr="005B48D2">
        <w:rPr>
          <w:sz w:val="28"/>
          <w:szCs w:val="28"/>
        </w:rPr>
        <w:t>- Phân bổ đủ vốn để hoàn trả các khoản ứng trước ngân sách địa phương.</w:t>
      </w:r>
    </w:p>
    <w:p w:rsidR="005B48D2" w:rsidRPr="005B48D2" w:rsidRDefault="005B48D2" w:rsidP="005B48D2">
      <w:pPr>
        <w:spacing w:before="120" w:after="120" w:line="240" w:lineRule="auto"/>
        <w:ind w:firstLine="720"/>
        <w:jc w:val="both"/>
        <w:rPr>
          <w:sz w:val="28"/>
          <w:szCs w:val="28"/>
        </w:rPr>
      </w:pPr>
      <w:r w:rsidRPr="005B48D2">
        <w:rPr>
          <w:sz w:val="28"/>
          <w:szCs w:val="28"/>
        </w:rPr>
        <w:lastRenderedPageBreak/>
        <w:t>- Phân bổ vốn cho các dự án đã hoàn thành và bàn giao đưa vào sử dụng nhưng chưa bố trí đủ vốn; các dự án chuyển tiếp thực hiện theo tiến độ được phê duyệt; dự án dự kiến hoàn thành trong kỳ kế hoạch; vốn đối ứng cho các dự án sử dụng vố</w:t>
      </w:r>
      <w:r w:rsidRPr="005B48D2">
        <w:rPr>
          <w:sz w:val="28"/>
          <w:szCs w:val="28"/>
          <w:lang w:val="nl-NL"/>
        </w:rPr>
        <w:t>n ODA v</w:t>
      </w:r>
      <w:r w:rsidRPr="005B48D2">
        <w:rPr>
          <w:sz w:val="28"/>
          <w:szCs w:val="28"/>
        </w:rPr>
        <w:t>à vốn vay ưu đã</w:t>
      </w:r>
      <w:r w:rsidRPr="005B48D2">
        <w:rPr>
          <w:sz w:val="28"/>
          <w:szCs w:val="28"/>
          <w:lang w:val="it-IT"/>
        </w:rPr>
        <w:t>i c</w:t>
      </w:r>
      <w:r w:rsidRPr="005B48D2">
        <w:rPr>
          <w:sz w:val="28"/>
          <w:szCs w:val="28"/>
        </w:rPr>
        <w:t>ủa các nhà tài trợ nước ngoài.</w:t>
      </w:r>
    </w:p>
    <w:p w:rsidR="005B48D2" w:rsidRPr="005B48D2" w:rsidRDefault="005B48D2" w:rsidP="005B48D2">
      <w:pPr>
        <w:spacing w:before="120" w:after="120" w:line="240" w:lineRule="auto"/>
        <w:ind w:firstLine="720"/>
        <w:jc w:val="both"/>
        <w:rPr>
          <w:sz w:val="28"/>
          <w:szCs w:val="28"/>
        </w:rPr>
      </w:pPr>
      <w:r w:rsidRPr="005B48D2">
        <w:rPr>
          <w:sz w:val="28"/>
          <w:szCs w:val="28"/>
        </w:rPr>
        <w:t>- Phân bổ vốn để thực hiện nhiệm vụ quy hoạch.</w:t>
      </w:r>
    </w:p>
    <w:p w:rsidR="005B48D2" w:rsidRPr="005B48D2" w:rsidRDefault="005B48D2" w:rsidP="005B48D2">
      <w:pPr>
        <w:spacing w:before="120" w:after="120" w:line="240" w:lineRule="auto"/>
        <w:ind w:firstLine="720"/>
        <w:jc w:val="both"/>
        <w:rPr>
          <w:sz w:val="28"/>
          <w:szCs w:val="28"/>
        </w:rPr>
      </w:pPr>
      <w:r w:rsidRPr="005B48D2">
        <w:rPr>
          <w:sz w:val="28"/>
          <w:szCs w:val="28"/>
        </w:rPr>
        <w:t>- Phân bổ vốn chuẩn bị đầu tư để lập, thẩm định, quyết định chủ trương đầu tư và lập, thẩm định, quyết định đầu tư chương trình, dự án.</w:t>
      </w:r>
    </w:p>
    <w:p w:rsidR="005B48D2" w:rsidRPr="005B48D2" w:rsidRDefault="005B48D2" w:rsidP="005B48D2">
      <w:pPr>
        <w:spacing w:before="120" w:after="120" w:line="240" w:lineRule="auto"/>
        <w:ind w:firstLine="720"/>
        <w:jc w:val="both"/>
        <w:rPr>
          <w:sz w:val="28"/>
          <w:szCs w:val="28"/>
        </w:rPr>
      </w:pPr>
      <w:r w:rsidRPr="005B48D2">
        <w:rPr>
          <w:sz w:val="28"/>
          <w:szCs w:val="28"/>
        </w:rPr>
        <w:t>- Phân bổ vốn để thực hiện chính sách ưu đãi đầu tư; khuyến khích đầu tư và</w:t>
      </w:r>
      <w:r w:rsidRPr="005B48D2">
        <w:rPr>
          <w:sz w:val="28"/>
          <w:szCs w:val="28"/>
          <w:lang w:val="it-IT"/>
        </w:rPr>
        <w:t>o l</w:t>
      </w:r>
      <w:r w:rsidRPr="005B48D2">
        <w:rPr>
          <w:sz w:val="28"/>
          <w:szCs w:val="28"/>
        </w:rPr>
        <w:t>ĩnh vực nông nghiệp - nông thôn; hỗ trợ phát triển hợp tác xã và kinh tế tập thể,...</w:t>
      </w:r>
    </w:p>
    <w:p w:rsidR="005B48D2" w:rsidRPr="005B48D2" w:rsidRDefault="005B48D2" w:rsidP="005B48D2">
      <w:pPr>
        <w:spacing w:before="120" w:after="120" w:line="240" w:lineRule="auto"/>
        <w:ind w:firstLine="720"/>
        <w:jc w:val="both"/>
        <w:rPr>
          <w:sz w:val="28"/>
          <w:szCs w:val="28"/>
        </w:rPr>
      </w:pPr>
      <w:r w:rsidRPr="005B48D2">
        <w:rPr>
          <w:sz w:val="28"/>
          <w:szCs w:val="28"/>
        </w:rPr>
        <w:t>- Phân bổ vốn cho các dự án khở</w:t>
      </w:r>
      <w:r w:rsidRPr="005B48D2">
        <w:rPr>
          <w:sz w:val="28"/>
          <w:szCs w:val="28"/>
          <w:lang w:val="it-IT"/>
        </w:rPr>
        <w:t>i c</w:t>
      </w:r>
      <w:r w:rsidRPr="005B48D2">
        <w:rPr>
          <w:sz w:val="28"/>
          <w:szCs w:val="28"/>
        </w:rPr>
        <w:t>ông mới đáp ứng yêu cầu quy định tại khoản 5 Điều 51 của Luật Đầu tư công.</w:t>
      </w:r>
    </w:p>
    <w:p w:rsidR="005B48D2" w:rsidRPr="004E56CC" w:rsidRDefault="00D13E41" w:rsidP="00475797">
      <w:pPr>
        <w:spacing w:before="120" w:after="120" w:line="240" w:lineRule="auto"/>
        <w:ind w:firstLine="567"/>
        <w:jc w:val="both"/>
        <w:rPr>
          <w:sz w:val="24"/>
          <w:szCs w:val="24"/>
          <w:lang w:val="it-IT"/>
        </w:rPr>
      </w:pPr>
      <w:r w:rsidRPr="004E56CC">
        <w:rPr>
          <w:b/>
          <w:sz w:val="24"/>
          <w:szCs w:val="24"/>
        </w:rPr>
        <w:t xml:space="preserve">II. </w:t>
      </w:r>
      <w:r w:rsidR="005B48D2" w:rsidRPr="004E56CC">
        <w:rPr>
          <w:b/>
          <w:sz w:val="24"/>
          <w:szCs w:val="24"/>
        </w:rPr>
        <w:t>PHƯƠNG ÁN VÀ DANH MỤC KẾ HOẠCH ĐẦU TƯ CÔNG TRUNG HẠN NGUỒN VỐN CÂN ĐỐI NGÂN SÁCH ĐỊA PHƯƠNG</w:t>
      </w:r>
      <w:r w:rsidR="00016DBB" w:rsidRPr="004E56CC">
        <w:rPr>
          <w:b/>
          <w:sz w:val="24"/>
          <w:szCs w:val="24"/>
        </w:rPr>
        <w:t xml:space="preserve"> GIAI ĐOẠN 2021 - 2025</w:t>
      </w:r>
      <w:r w:rsidR="005B48D2" w:rsidRPr="004E56CC">
        <w:rPr>
          <w:b/>
          <w:sz w:val="24"/>
          <w:szCs w:val="24"/>
        </w:rPr>
        <w:t>:</w:t>
      </w:r>
    </w:p>
    <w:p w:rsidR="000C7AD7" w:rsidRDefault="000C7AD7" w:rsidP="00475797">
      <w:pPr>
        <w:spacing w:before="120" w:after="120" w:line="240" w:lineRule="auto"/>
        <w:ind w:firstLine="567"/>
        <w:jc w:val="both"/>
        <w:rPr>
          <w:sz w:val="28"/>
          <w:szCs w:val="28"/>
          <w:lang w:val="it-IT"/>
        </w:rPr>
      </w:pPr>
      <w:r>
        <w:rPr>
          <w:sz w:val="28"/>
          <w:szCs w:val="28"/>
          <w:lang w:val="it-IT"/>
        </w:rPr>
        <w:t>K</w:t>
      </w:r>
      <w:r w:rsidRPr="005B48D2">
        <w:rPr>
          <w:sz w:val="28"/>
          <w:szCs w:val="28"/>
          <w:lang w:val="it-IT"/>
        </w:rPr>
        <w:t xml:space="preserve">ế hoạch đầu tư công trung hạn nguồn vốn ngân sách địa phương giai đoạn 2021 - 2025 là 7.940,5 tỷ đồng, bằng 143% kế hoạch Trung ương giao; trong đó: </w:t>
      </w:r>
    </w:p>
    <w:p w:rsidR="000C7AD7" w:rsidRDefault="002B4B3C" w:rsidP="00475797">
      <w:pPr>
        <w:spacing w:before="120" w:after="120" w:line="240" w:lineRule="auto"/>
        <w:ind w:firstLine="567"/>
        <w:jc w:val="both"/>
        <w:rPr>
          <w:sz w:val="28"/>
          <w:szCs w:val="28"/>
          <w:lang w:val="it-IT"/>
        </w:rPr>
      </w:pPr>
      <w:r w:rsidRPr="00475797">
        <w:rPr>
          <w:sz w:val="28"/>
          <w:szCs w:val="28"/>
          <w:lang w:val="it-IT"/>
        </w:rPr>
        <w:t xml:space="preserve">1. </w:t>
      </w:r>
      <w:r w:rsidR="000C7AD7" w:rsidRPr="00475797">
        <w:rPr>
          <w:sz w:val="28"/>
          <w:szCs w:val="28"/>
          <w:lang w:val="it-IT"/>
        </w:rPr>
        <w:t>Ngân sách địa phương cân đối theo tiêu chí:</w:t>
      </w:r>
      <w:r w:rsidR="000C7AD7" w:rsidRPr="005B48D2">
        <w:rPr>
          <w:sz w:val="28"/>
          <w:szCs w:val="28"/>
          <w:lang w:val="it-IT"/>
        </w:rPr>
        <w:t xml:space="preserve"> 2.232,9 t</w:t>
      </w:r>
      <w:r w:rsidR="000C7AD7" w:rsidRPr="002B4B3C">
        <w:rPr>
          <w:sz w:val="28"/>
          <w:szCs w:val="28"/>
          <w:lang w:val="it-IT"/>
        </w:rPr>
        <w:t>ỷ</w:t>
      </w:r>
      <w:r w:rsidR="000C7AD7" w:rsidRPr="005B48D2">
        <w:rPr>
          <w:sz w:val="28"/>
          <w:szCs w:val="28"/>
          <w:lang w:val="it-IT"/>
        </w:rPr>
        <w:t xml:space="preserve"> đ</w:t>
      </w:r>
      <w:r w:rsidR="000C7AD7" w:rsidRPr="002B4B3C">
        <w:rPr>
          <w:sz w:val="28"/>
          <w:szCs w:val="28"/>
          <w:lang w:val="it-IT"/>
        </w:rPr>
        <w:t>ồ</w:t>
      </w:r>
      <w:r w:rsidR="000C7AD7" w:rsidRPr="005B48D2">
        <w:rPr>
          <w:sz w:val="28"/>
          <w:szCs w:val="28"/>
          <w:lang w:val="it-IT"/>
        </w:rPr>
        <w:t xml:space="preserve">ng; </w:t>
      </w:r>
      <w:r>
        <w:rPr>
          <w:sz w:val="28"/>
          <w:szCs w:val="28"/>
          <w:lang w:val="it-IT"/>
        </w:rPr>
        <w:t>cụ thể:</w:t>
      </w:r>
    </w:p>
    <w:p w:rsidR="002B4B3C" w:rsidRDefault="002B4B3C" w:rsidP="005B48D2">
      <w:pPr>
        <w:spacing w:before="120" w:after="120" w:line="240" w:lineRule="auto"/>
        <w:ind w:firstLine="720"/>
        <w:jc w:val="both"/>
        <w:rPr>
          <w:sz w:val="28"/>
          <w:szCs w:val="28"/>
          <w:lang w:val="it-IT"/>
        </w:rPr>
      </w:pPr>
      <w:r w:rsidRPr="002B4B3C">
        <w:rPr>
          <w:sz w:val="28"/>
          <w:szCs w:val="28"/>
          <w:lang w:val="it-IT"/>
        </w:rPr>
        <w:t>- Dự phòng</w:t>
      </w:r>
      <w:r>
        <w:rPr>
          <w:sz w:val="28"/>
          <w:szCs w:val="28"/>
          <w:lang w:val="it-IT"/>
        </w:rPr>
        <w:t xml:space="preserve"> (10%): 223,29 tỷ đồng;</w:t>
      </w:r>
    </w:p>
    <w:p w:rsidR="002B4B3C" w:rsidRDefault="002B4B3C" w:rsidP="005B48D2">
      <w:pPr>
        <w:spacing w:before="120" w:after="120" w:line="240" w:lineRule="auto"/>
        <w:ind w:firstLine="720"/>
        <w:jc w:val="both"/>
        <w:rPr>
          <w:sz w:val="28"/>
          <w:szCs w:val="28"/>
          <w:lang w:val="it-IT"/>
        </w:rPr>
      </w:pPr>
      <w:r>
        <w:rPr>
          <w:sz w:val="28"/>
          <w:szCs w:val="28"/>
          <w:lang w:val="it-IT"/>
        </w:rPr>
        <w:t xml:space="preserve">- </w:t>
      </w:r>
      <w:r w:rsidRPr="002B4B3C">
        <w:rPr>
          <w:sz w:val="28"/>
          <w:szCs w:val="28"/>
          <w:lang w:val="it-IT"/>
        </w:rPr>
        <w:t>Đầ</w:t>
      </w:r>
      <w:r>
        <w:rPr>
          <w:sz w:val="28"/>
          <w:szCs w:val="28"/>
          <w:lang w:val="it-IT"/>
        </w:rPr>
        <w:t xml:space="preserve">u tư </w:t>
      </w:r>
      <w:r w:rsidRPr="002B4B3C">
        <w:rPr>
          <w:sz w:val="28"/>
          <w:szCs w:val="28"/>
          <w:lang w:val="it-IT"/>
        </w:rPr>
        <w:t>lĩnh vực Quốc hội quy định (giáo dục - đào tạo)</w:t>
      </w:r>
      <w:r w:rsidRPr="005B48D2">
        <w:rPr>
          <w:sz w:val="28"/>
          <w:szCs w:val="28"/>
          <w:lang w:val="it-IT"/>
        </w:rPr>
        <w:t>: 446,5 tỷ đồ</w:t>
      </w:r>
      <w:r>
        <w:rPr>
          <w:sz w:val="28"/>
          <w:szCs w:val="28"/>
          <w:lang w:val="it-IT"/>
        </w:rPr>
        <w:t>ng;</w:t>
      </w:r>
    </w:p>
    <w:p w:rsidR="002B4B3C" w:rsidRDefault="002B4B3C" w:rsidP="005B48D2">
      <w:pPr>
        <w:spacing w:before="120" w:after="120" w:line="240" w:lineRule="auto"/>
        <w:ind w:firstLine="720"/>
        <w:jc w:val="both"/>
        <w:rPr>
          <w:sz w:val="28"/>
          <w:szCs w:val="28"/>
          <w:lang w:val="it-IT"/>
        </w:rPr>
      </w:pPr>
      <w:r>
        <w:rPr>
          <w:sz w:val="28"/>
          <w:szCs w:val="28"/>
          <w:lang w:val="it-IT"/>
        </w:rPr>
        <w:t>-</w:t>
      </w:r>
      <w:r w:rsidR="00016DBB">
        <w:rPr>
          <w:sz w:val="28"/>
          <w:szCs w:val="28"/>
          <w:lang w:val="it-IT"/>
        </w:rPr>
        <w:t xml:space="preserve"> </w:t>
      </w:r>
      <w:r w:rsidRPr="002B4B3C">
        <w:rPr>
          <w:sz w:val="28"/>
          <w:szCs w:val="28"/>
          <w:lang w:val="it-IT"/>
        </w:rPr>
        <w:t>Đầ</w:t>
      </w:r>
      <w:r>
        <w:rPr>
          <w:sz w:val="28"/>
          <w:szCs w:val="28"/>
          <w:lang w:val="it-IT"/>
        </w:rPr>
        <w:t xml:space="preserve">u tư </w:t>
      </w:r>
      <w:r w:rsidRPr="002B4B3C">
        <w:rPr>
          <w:sz w:val="28"/>
          <w:szCs w:val="28"/>
          <w:lang w:val="it-IT"/>
        </w:rPr>
        <w:t>lĩnh vực Quốc hội quy định (khoa họ</w:t>
      </w:r>
      <w:r>
        <w:rPr>
          <w:sz w:val="28"/>
          <w:szCs w:val="28"/>
          <w:lang w:val="it-IT"/>
        </w:rPr>
        <w:t>c-</w:t>
      </w:r>
      <w:r w:rsidRPr="002B4B3C">
        <w:rPr>
          <w:sz w:val="28"/>
          <w:szCs w:val="28"/>
          <w:lang w:val="it-IT"/>
        </w:rPr>
        <w:t>công nghệ)</w:t>
      </w:r>
      <w:r>
        <w:rPr>
          <w:sz w:val="28"/>
          <w:szCs w:val="28"/>
          <w:lang w:val="it-IT"/>
        </w:rPr>
        <w:t>:</w:t>
      </w:r>
      <w:r w:rsidR="00016DBB">
        <w:rPr>
          <w:sz w:val="28"/>
          <w:szCs w:val="28"/>
          <w:lang w:val="it-IT"/>
        </w:rPr>
        <w:t xml:space="preserve"> </w:t>
      </w:r>
      <w:r w:rsidRPr="005B48D2">
        <w:rPr>
          <w:sz w:val="28"/>
          <w:szCs w:val="28"/>
          <w:lang w:val="it-IT"/>
        </w:rPr>
        <w:t>44,65 tỷ đồ</w:t>
      </w:r>
      <w:r>
        <w:rPr>
          <w:sz w:val="28"/>
          <w:szCs w:val="28"/>
          <w:lang w:val="it-IT"/>
        </w:rPr>
        <w:t>ng;</w:t>
      </w:r>
    </w:p>
    <w:p w:rsidR="002B4B3C" w:rsidRDefault="002B4B3C" w:rsidP="005B48D2">
      <w:pPr>
        <w:spacing w:before="120" w:after="120" w:line="240" w:lineRule="auto"/>
        <w:ind w:firstLine="720"/>
        <w:jc w:val="both"/>
        <w:rPr>
          <w:sz w:val="28"/>
          <w:szCs w:val="28"/>
          <w:lang w:val="it-IT"/>
        </w:rPr>
      </w:pPr>
      <w:r>
        <w:rPr>
          <w:sz w:val="28"/>
          <w:szCs w:val="28"/>
          <w:lang w:val="it-IT"/>
        </w:rPr>
        <w:t xml:space="preserve">- </w:t>
      </w:r>
      <w:r w:rsidRPr="002B4B3C">
        <w:rPr>
          <w:sz w:val="28"/>
          <w:szCs w:val="28"/>
          <w:lang w:val="it-IT"/>
        </w:rPr>
        <w:t>Đầu tư các khoản thuộc trách nhiệm chung của tỉnh (ngoài lĩnh vực GD - ĐT và KHCN)</w:t>
      </w:r>
      <w:r w:rsidRPr="005B48D2">
        <w:rPr>
          <w:sz w:val="28"/>
          <w:szCs w:val="28"/>
          <w:lang w:val="it-IT"/>
        </w:rPr>
        <w:t>: 536,48 tỷ đồng</w:t>
      </w:r>
      <w:r>
        <w:rPr>
          <w:sz w:val="28"/>
          <w:szCs w:val="28"/>
          <w:lang w:val="it-IT"/>
        </w:rPr>
        <w:t>;</w:t>
      </w:r>
    </w:p>
    <w:p w:rsidR="002B4B3C" w:rsidRDefault="002B4B3C" w:rsidP="005B48D2">
      <w:pPr>
        <w:spacing w:before="120" w:after="120" w:line="240" w:lineRule="auto"/>
        <w:ind w:firstLine="720"/>
        <w:jc w:val="both"/>
        <w:rPr>
          <w:sz w:val="28"/>
          <w:szCs w:val="28"/>
          <w:lang w:val="it-IT"/>
        </w:rPr>
      </w:pPr>
      <w:r>
        <w:rPr>
          <w:sz w:val="28"/>
          <w:szCs w:val="28"/>
          <w:lang w:val="it-IT"/>
        </w:rPr>
        <w:t xml:space="preserve">- </w:t>
      </w:r>
      <w:r w:rsidRPr="002B4B3C">
        <w:rPr>
          <w:sz w:val="28"/>
          <w:szCs w:val="28"/>
          <w:lang w:val="it-IT"/>
        </w:rPr>
        <w:t>Đầu tư theo phân cấp quản lý</w:t>
      </w:r>
      <w:r>
        <w:rPr>
          <w:sz w:val="28"/>
          <w:szCs w:val="28"/>
          <w:lang w:val="it-IT"/>
        </w:rPr>
        <w:t xml:space="preserve"> (</w:t>
      </w:r>
      <w:r w:rsidRPr="005B48D2">
        <w:rPr>
          <w:sz w:val="28"/>
          <w:szCs w:val="28"/>
          <w:lang w:val="it-IT"/>
        </w:rPr>
        <w:t>theo ngành, lĩnh vực</w:t>
      </w:r>
      <w:r>
        <w:rPr>
          <w:sz w:val="28"/>
          <w:szCs w:val="28"/>
          <w:lang w:val="it-IT"/>
        </w:rPr>
        <w:t>)</w:t>
      </w:r>
      <w:r w:rsidRPr="002B4B3C">
        <w:rPr>
          <w:sz w:val="28"/>
          <w:szCs w:val="28"/>
          <w:lang w:val="it-IT"/>
        </w:rPr>
        <w:t>:</w:t>
      </w:r>
      <w:r w:rsidRPr="005B48D2">
        <w:rPr>
          <w:sz w:val="28"/>
          <w:szCs w:val="28"/>
          <w:lang w:val="it-IT"/>
        </w:rPr>
        <w:t xml:space="preserve"> 981,98 tỷ đồng, trong đó:</w:t>
      </w:r>
    </w:p>
    <w:p w:rsidR="002B4B3C" w:rsidRDefault="002B4B3C" w:rsidP="005B48D2">
      <w:pPr>
        <w:spacing w:before="120" w:after="120" w:line="240" w:lineRule="auto"/>
        <w:ind w:firstLine="720"/>
        <w:jc w:val="both"/>
        <w:rPr>
          <w:sz w:val="28"/>
          <w:szCs w:val="28"/>
          <w:lang w:val="it-IT"/>
        </w:rPr>
      </w:pPr>
      <w:r>
        <w:rPr>
          <w:sz w:val="28"/>
          <w:szCs w:val="28"/>
          <w:lang w:val="it-IT"/>
        </w:rPr>
        <w:t>+ P</w:t>
      </w:r>
      <w:r w:rsidRPr="005B48D2">
        <w:rPr>
          <w:sz w:val="28"/>
          <w:szCs w:val="28"/>
          <w:lang w:val="it-IT"/>
        </w:rPr>
        <w:t xml:space="preserve">hân cấp tỉnh quản lý </w:t>
      </w:r>
      <w:r>
        <w:rPr>
          <w:sz w:val="28"/>
          <w:szCs w:val="28"/>
          <w:lang w:val="it-IT"/>
        </w:rPr>
        <w:t xml:space="preserve">(60%): </w:t>
      </w:r>
      <w:r w:rsidRPr="005B48D2">
        <w:rPr>
          <w:sz w:val="28"/>
          <w:szCs w:val="28"/>
          <w:lang w:val="it-IT"/>
        </w:rPr>
        <w:t>589,188 tỷ đồng</w:t>
      </w:r>
      <w:r>
        <w:rPr>
          <w:sz w:val="28"/>
          <w:szCs w:val="28"/>
          <w:lang w:val="it-IT"/>
        </w:rPr>
        <w:t xml:space="preserve">, trong đó </w:t>
      </w:r>
      <w:r w:rsidRPr="005B48D2">
        <w:rPr>
          <w:sz w:val="28"/>
          <w:szCs w:val="28"/>
          <w:lang w:val="it-IT"/>
        </w:rPr>
        <w:t>HĐND tỉnh giao thực hiện một số dự án khi đáp ứng đủ các điều kiện theo quy định của pháp luật: 92,748 tỷ đồ</w:t>
      </w:r>
      <w:r>
        <w:rPr>
          <w:sz w:val="28"/>
          <w:szCs w:val="28"/>
          <w:lang w:val="it-IT"/>
        </w:rPr>
        <w:t>ng</w:t>
      </w:r>
      <w:r w:rsidR="00016DBB">
        <w:rPr>
          <w:sz w:val="28"/>
          <w:szCs w:val="28"/>
          <w:lang w:val="it-IT"/>
        </w:rPr>
        <w:t>.</w:t>
      </w:r>
      <w:r>
        <w:rPr>
          <w:sz w:val="28"/>
          <w:szCs w:val="28"/>
          <w:lang w:val="it-IT"/>
        </w:rPr>
        <w:t xml:space="preserve"> </w:t>
      </w:r>
    </w:p>
    <w:p w:rsidR="002B4B3C" w:rsidRDefault="002B4B3C" w:rsidP="005B48D2">
      <w:pPr>
        <w:spacing w:before="120" w:after="120" w:line="240" w:lineRule="auto"/>
        <w:ind w:firstLine="720"/>
        <w:jc w:val="both"/>
        <w:rPr>
          <w:sz w:val="28"/>
          <w:szCs w:val="28"/>
          <w:lang w:val="it-IT"/>
        </w:rPr>
      </w:pPr>
      <w:r>
        <w:rPr>
          <w:sz w:val="28"/>
          <w:szCs w:val="28"/>
          <w:lang w:val="it-IT"/>
        </w:rPr>
        <w:t>+ P</w:t>
      </w:r>
      <w:r w:rsidRPr="005B48D2">
        <w:rPr>
          <w:sz w:val="28"/>
          <w:szCs w:val="28"/>
          <w:lang w:val="it-IT"/>
        </w:rPr>
        <w:t xml:space="preserve">hân cấp huyện, thành phố, thị xã quản lý </w:t>
      </w:r>
      <w:r>
        <w:rPr>
          <w:sz w:val="28"/>
          <w:szCs w:val="28"/>
          <w:lang w:val="it-IT"/>
        </w:rPr>
        <w:t xml:space="preserve">(40%): </w:t>
      </w:r>
      <w:r w:rsidRPr="005B48D2">
        <w:rPr>
          <w:sz w:val="28"/>
          <w:szCs w:val="28"/>
          <w:lang w:val="it-IT"/>
        </w:rPr>
        <w:t>392,792 tỷ đồng</w:t>
      </w:r>
      <w:r>
        <w:rPr>
          <w:sz w:val="28"/>
          <w:szCs w:val="28"/>
          <w:lang w:val="it-IT"/>
        </w:rPr>
        <w:t>.</w:t>
      </w:r>
    </w:p>
    <w:p w:rsidR="000C7AD7" w:rsidRDefault="002B4B3C" w:rsidP="00475797">
      <w:pPr>
        <w:spacing w:before="120" w:after="120" w:line="240" w:lineRule="auto"/>
        <w:ind w:firstLine="567"/>
        <w:jc w:val="both"/>
        <w:rPr>
          <w:sz w:val="28"/>
          <w:szCs w:val="28"/>
          <w:lang w:val="it-IT"/>
        </w:rPr>
      </w:pPr>
      <w:r w:rsidRPr="00475797">
        <w:rPr>
          <w:sz w:val="28"/>
          <w:szCs w:val="28"/>
          <w:lang w:val="it-IT"/>
        </w:rPr>
        <w:t xml:space="preserve">2. </w:t>
      </w:r>
      <w:r w:rsidR="000C7AD7" w:rsidRPr="00475797">
        <w:rPr>
          <w:sz w:val="28"/>
          <w:szCs w:val="28"/>
          <w:lang w:val="it-IT"/>
        </w:rPr>
        <w:t>Nguồn thu sử dụng đất:</w:t>
      </w:r>
      <w:r w:rsidR="000C7AD7" w:rsidRPr="005B48D2">
        <w:rPr>
          <w:sz w:val="28"/>
          <w:szCs w:val="28"/>
          <w:lang w:val="it-IT"/>
        </w:rPr>
        <w:t xml:space="preserve"> 5.400 tỷ đồng; </w:t>
      </w:r>
      <w:r>
        <w:rPr>
          <w:sz w:val="28"/>
          <w:szCs w:val="28"/>
          <w:lang w:val="it-IT"/>
        </w:rPr>
        <w:t>cụ thể:</w:t>
      </w:r>
    </w:p>
    <w:p w:rsidR="002B4B3C" w:rsidRPr="002B4B3C" w:rsidRDefault="002B4B3C" w:rsidP="002B4B3C">
      <w:pPr>
        <w:spacing w:before="120" w:after="120" w:line="240" w:lineRule="auto"/>
        <w:ind w:firstLine="720"/>
        <w:jc w:val="both"/>
        <w:rPr>
          <w:sz w:val="28"/>
          <w:szCs w:val="28"/>
        </w:rPr>
      </w:pPr>
      <w:r>
        <w:rPr>
          <w:sz w:val="28"/>
          <w:szCs w:val="28"/>
        </w:rPr>
        <w:t xml:space="preserve">- </w:t>
      </w:r>
      <w:r w:rsidRPr="002B4B3C">
        <w:rPr>
          <w:sz w:val="28"/>
          <w:szCs w:val="28"/>
        </w:rPr>
        <w:t>Phần vố</w:t>
      </w:r>
      <w:r w:rsidRPr="002B4B3C">
        <w:rPr>
          <w:sz w:val="28"/>
          <w:szCs w:val="28"/>
          <w:lang w:val="pt-PT"/>
        </w:rPr>
        <w:t>n do c</w:t>
      </w:r>
      <w:r w:rsidRPr="002B4B3C">
        <w:rPr>
          <w:sz w:val="28"/>
          <w:szCs w:val="28"/>
        </w:rPr>
        <w:t>ấp tỉnh quản lý: 3.300 tỷ đồng; trong đó:</w:t>
      </w:r>
    </w:p>
    <w:p w:rsidR="002B4B3C" w:rsidRPr="005B48D2" w:rsidRDefault="002B4B3C" w:rsidP="002B4B3C">
      <w:pPr>
        <w:spacing w:before="120" w:after="120" w:line="240" w:lineRule="auto"/>
        <w:ind w:firstLine="720"/>
        <w:jc w:val="both"/>
        <w:rPr>
          <w:sz w:val="28"/>
          <w:szCs w:val="28"/>
        </w:rPr>
      </w:pPr>
      <w:r w:rsidRPr="002B4B3C">
        <w:rPr>
          <w:sz w:val="28"/>
          <w:szCs w:val="28"/>
          <w:lang w:val="pt-PT"/>
        </w:rPr>
        <w:t>+ Nguồn thu từ đấu gi</w:t>
      </w:r>
      <w:r w:rsidRPr="005B48D2">
        <w:rPr>
          <w:sz w:val="28"/>
          <w:szCs w:val="28"/>
          <w:lang w:val="pt-PT"/>
        </w:rPr>
        <w:t xml:space="preserve">á </w:t>
      </w:r>
      <w:r w:rsidRPr="002B4B3C">
        <w:rPr>
          <w:sz w:val="28"/>
          <w:szCs w:val="28"/>
          <w:lang w:val="pt-PT"/>
        </w:rPr>
        <w:t xml:space="preserve">quyền sử dụng đất ở (do Trung tâm phát triển quỹ đất tỉnh thực hiện): 2.250 tỷ đồng; </w:t>
      </w:r>
      <w:r w:rsidR="000915DF">
        <w:rPr>
          <w:sz w:val="28"/>
          <w:szCs w:val="28"/>
          <w:lang w:val="it-IT"/>
        </w:rPr>
        <w:t>trong đó</w:t>
      </w:r>
      <w:r w:rsidR="00016DBB">
        <w:rPr>
          <w:sz w:val="28"/>
          <w:szCs w:val="28"/>
          <w:lang w:val="it-IT"/>
        </w:rPr>
        <w:t>,</w:t>
      </w:r>
      <w:r w:rsidR="000915DF">
        <w:rPr>
          <w:sz w:val="28"/>
          <w:szCs w:val="28"/>
          <w:lang w:val="it-IT"/>
        </w:rPr>
        <w:t xml:space="preserve"> </w:t>
      </w:r>
      <w:r w:rsidR="000915DF" w:rsidRPr="005B48D2">
        <w:rPr>
          <w:sz w:val="28"/>
          <w:szCs w:val="28"/>
          <w:lang w:val="it-IT"/>
        </w:rPr>
        <w:t>HĐND tỉnh giao thực hiện một số dự án khi đáp ứng đủ các điều kiện theo quy định của pháp luật:</w:t>
      </w:r>
      <w:r w:rsidRPr="005B48D2">
        <w:rPr>
          <w:sz w:val="28"/>
          <w:szCs w:val="28"/>
        </w:rPr>
        <w:t xml:space="preserve"> 106 tỷ đồng.</w:t>
      </w:r>
    </w:p>
    <w:p w:rsidR="002B4B3C" w:rsidRPr="005B48D2" w:rsidRDefault="000915DF" w:rsidP="002B4B3C">
      <w:pPr>
        <w:spacing w:before="120" w:after="120" w:line="240" w:lineRule="auto"/>
        <w:ind w:firstLine="720"/>
        <w:jc w:val="both"/>
        <w:rPr>
          <w:sz w:val="28"/>
          <w:szCs w:val="28"/>
        </w:rPr>
      </w:pPr>
      <w:r w:rsidRPr="000915DF">
        <w:rPr>
          <w:bCs/>
          <w:i/>
          <w:iCs/>
          <w:sz w:val="28"/>
          <w:szCs w:val="28"/>
        </w:rPr>
        <w:t xml:space="preserve">+ </w:t>
      </w:r>
      <w:r w:rsidR="002B4B3C" w:rsidRPr="005B48D2">
        <w:rPr>
          <w:sz w:val="28"/>
          <w:szCs w:val="28"/>
          <w:lang w:val="it-IT"/>
        </w:rPr>
        <w:t xml:space="preserve">Nguồn </w:t>
      </w:r>
      <w:r w:rsidR="002B4B3C" w:rsidRPr="005B48D2">
        <w:rPr>
          <w:sz w:val="28"/>
          <w:szCs w:val="28"/>
        </w:rPr>
        <w:t>thu đấu giá, đấu thầu các khu đất cho nhà đầu tư sử dụng: 1.030 tỷ đồ</w:t>
      </w:r>
      <w:r>
        <w:rPr>
          <w:sz w:val="28"/>
          <w:szCs w:val="28"/>
        </w:rPr>
        <w:t xml:space="preserve">ng; </w:t>
      </w:r>
      <w:r>
        <w:rPr>
          <w:sz w:val="28"/>
          <w:szCs w:val="28"/>
          <w:lang w:val="it-IT"/>
        </w:rPr>
        <w:t xml:space="preserve">trong đó </w:t>
      </w:r>
      <w:r w:rsidRPr="005B48D2">
        <w:rPr>
          <w:sz w:val="28"/>
          <w:szCs w:val="28"/>
          <w:lang w:val="it-IT"/>
        </w:rPr>
        <w:t>HĐND tỉnh giao thực hiện một số dự án khi đáp ứng đủ các điều kiện theo quy định của pháp luật:</w:t>
      </w:r>
      <w:r w:rsidR="00016DBB">
        <w:rPr>
          <w:sz w:val="28"/>
          <w:szCs w:val="28"/>
          <w:lang w:val="it-IT"/>
        </w:rPr>
        <w:t xml:space="preserve"> </w:t>
      </w:r>
      <w:r w:rsidR="00B6329B" w:rsidRPr="004E56CC">
        <w:rPr>
          <w:sz w:val="28"/>
          <w:szCs w:val="28"/>
        </w:rPr>
        <w:t xml:space="preserve">222,565 </w:t>
      </w:r>
      <w:r w:rsidR="002B4B3C" w:rsidRPr="004E56CC">
        <w:rPr>
          <w:sz w:val="28"/>
          <w:szCs w:val="28"/>
        </w:rPr>
        <w:t>tỷ</w:t>
      </w:r>
      <w:r w:rsidR="002B4B3C" w:rsidRPr="005B48D2">
        <w:rPr>
          <w:sz w:val="28"/>
          <w:szCs w:val="28"/>
        </w:rPr>
        <w:t xml:space="preserve"> đồng </w:t>
      </w:r>
      <w:r>
        <w:rPr>
          <w:sz w:val="28"/>
          <w:szCs w:val="28"/>
        </w:rPr>
        <w:t>(</w:t>
      </w:r>
      <w:r w:rsidR="002B4B3C" w:rsidRPr="005B48D2">
        <w:rPr>
          <w:sz w:val="28"/>
          <w:szCs w:val="28"/>
        </w:rPr>
        <w:t>bao gồm kế hoạch đối ứng cho các dự án ODA của tỉnh</w:t>
      </w:r>
      <w:r>
        <w:rPr>
          <w:sz w:val="28"/>
          <w:szCs w:val="28"/>
        </w:rPr>
        <w:t>)</w:t>
      </w:r>
      <w:r w:rsidR="002B4B3C" w:rsidRPr="005B48D2">
        <w:rPr>
          <w:sz w:val="28"/>
          <w:szCs w:val="28"/>
        </w:rPr>
        <w:t>.</w:t>
      </w:r>
    </w:p>
    <w:p w:rsidR="002B4B3C" w:rsidRPr="00254940" w:rsidRDefault="00254940" w:rsidP="002B4B3C">
      <w:pPr>
        <w:spacing w:before="120" w:after="120" w:line="240" w:lineRule="auto"/>
        <w:ind w:firstLine="720"/>
        <w:jc w:val="both"/>
        <w:rPr>
          <w:sz w:val="28"/>
          <w:szCs w:val="28"/>
          <w:lang w:val="it-IT"/>
        </w:rPr>
      </w:pPr>
      <w:r>
        <w:rPr>
          <w:sz w:val="28"/>
          <w:szCs w:val="28"/>
          <w:lang w:val="it-IT"/>
        </w:rPr>
        <w:lastRenderedPageBreak/>
        <w:t xml:space="preserve">+ </w:t>
      </w:r>
      <w:r w:rsidR="002B4B3C" w:rsidRPr="00254940">
        <w:rPr>
          <w:sz w:val="28"/>
          <w:szCs w:val="28"/>
          <w:lang w:val="it-IT"/>
        </w:rPr>
        <w:t xml:space="preserve"> Nguồn thu đấu giá quyền sử dụng đất ở Khu kinh tế TMĐB Lao Bả</w:t>
      </w:r>
      <w:r w:rsidR="002B4B3C" w:rsidRPr="005B48D2">
        <w:rPr>
          <w:sz w:val="28"/>
          <w:szCs w:val="28"/>
          <w:lang w:val="it-IT"/>
        </w:rPr>
        <w:t>o:</w:t>
      </w:r>
      <w:r w:rsidR="002B4B3C" w:rsidRPr="00254940">
        <w:rPr>
          <w:sz w:val="28"/>
          <w:szCs w:val="28"/>
          <w:lang w:val="it-IT"/>
        </w:rPr>
        <w:t xml:space="preserve"> 20 tỷ đồng. </w:t>
      </w:r>
    </w:p>
    <w:p w:rsidR="002B4B3C" w:rsidRPr="005B48D2" w:rsidRDefault="00254940" w:rsidP="002B4B3C">
      <w:pPr>
        <w:spacing w:before="120" w:after="120" w:line="240" w:lineRule="auto"/>
        <w:ind w:firstLine="720"/>
        <w:jc w:val="both"/>
        <w:rPr>
          <w:sz w:val="28"/>
          <w:szCs w:val="28"/>
        </w:rPr>
      </w:pPr>
      <w:r w:rsidRPr="00254940">
        <w:rPr>
          <w:sz w:val="28"/>
          <w:szCs w:val="28"/>
        </w:rPr>
        <w:t>-</w:t>
      </w:r>
      <w:r w:rsidR="002B4B3C" w:rsidRPr="00254940">
        <w:rPr>
          <w:sz w:val="28"/>
          <w:szCs w:val="28"/>
        </w:rPr>
        <w:t xml:space="preserve"> Phần vốn do cấp huyện quản lý:</w:t>
      </w:r>
      <w:r w:rsidR="002B4B3C" w:rsidRPr="005B48D2">
        <w:rPr>
          <w:sz w:val="28"/>
          <w:szCs w:val="28"/>
        </w:rPr>
        <w:t xml:space="preserve"> 2.100 tỷ đồng giao các huyện, thành phố, thị xã chủ động phân bổ theo đúng quy định.</w:t>
      </w:r>
    </w:p>
    <w:p w:rsidR="000C7AD7" w:rsidRDefault="002B4B3C" w:rsidP="00475797">
      <w:pPr>
        <w:spacing w:before="120" w:after="120" w:line="240" w:lineRule="auto"/>
        <w:ind w:firstLine="567"/>
        <w:jc w:val="both"/>
        <w:rPr>
          <w:sz w:val="28"/>
          <w:szCs w:val="28"/>
          <w:lang w:val="it-IT"/>
        </w:rPr>
      </w:pPr>
      <w:r w:rsidRPr="00475797">
        <w:rPr>
          <w:sz w:val="28"/>
          <w:szCs w:val="28"/>
          <w:lang w:val="it-IT"/>
        </w:rPr>
        <w:t xml:space="preserve">3. </w:t>
      </w:r>
      <w:r w:rsidR="000C7AD7" w:rsidRPr="00475797">
        <w:rPr>
          <w:sz w:val="28"/>
          <w:szCs w:val="28"/>
          <w:lang w:val="it-IT"/>
        </w:rPr>
        <w:t>Nguồn thu xổ số kiến thiết:</w:t>
      </w:r>
      <w:r w:rsidR="000C7AD7" w:rsidRPr="005B48D2">
        <w:rPr>
          <w:sz w:val="28"/>
          <w:szCs w:val="28"/>
          <w:lang w:val="it-IT"/>
        </w:rPr>
        <w:t xml:space="preserve"> 200 tỷ đồng; </w:t>
      </w:r>
      <w:r w:rsidR="009C5C0F">
        <w:rPr>
          <w:sz w:val="28"/>
          <w:szCs w:val="28"/>
          <w:lang w:val="it-IT"/>
        </w:rPr>
        <w:t xml:space="preserve">cụ thể: </w:t>
      </w:r>
    </w:p>
    <w:p w:rsidR="009C5C0F" w:rsidRPr="005B48D2" w:rsidRDefault="009C5C0F" w:rsidP="009C5C0F">
      <w:pPr>
        <w:spacing w:before="120" w:after="120" w:line="240" w:lineRule="auto"/>
        <w:ind w:firstLine="720"/>
        <w:jc w:val="both"/>
        <w:rPr>
          <w:sz w:val="28"/>
          <w:szCs w:val="28"/>
          <w:lang w:val="it-IT"/>
        </w:rPr>
      </w:pPr>
      <w:r w:rsidRPr="005B48D2">
        <w:rPr>
          <w:sz w:val="28"/>
          <w:szCs w:val="28"/>
          <w:lang w:val="it-IT"/>
        </w:rPr>
        <w:t xml:space="preserve">- </w:t>
      </w:r>
      <w:r>
        <w:rPr>
          <w:sz w:val="28"/>
          <w:szCs w:val="28"/>
          <w:lang w:val="it-IT"/>
        </w:rPr>
        <w:t>L</w:t>
      </w:r>
      <w:r w:rsidRPr="005B48D2">
        <w:rPr>
          <w:sz w:val="28"/>
          <w:szCs w:val="28"/>
          <w:lang w:val="it-IT"/>
        </w:rPr>
        <w:t>ĩnh vực giáo dục - đào tạo, dạy nghề và lĩnh vực y tế</w:t>
      </w:r>
      <w:r>
        <w:rPr>
          <w:sz w:val="28"/>
          <w:szCs w:val="28"/>
          <w:lang w:val="it-IT"/>
        </w:rPr>
        <w:t>:</w:t>
      </w:r>
      <w:r w:rsidRPr="005B48D2">
        <w:rPr>
          <w:sz w:val="28"/>
          <w:szCs w:val="28"/>
          <w:lang w:val="it-IT"/>
        </w:rPr>
        <w:t xml:space="preserve"> 140,5 tỷ đồng;</w:t>
      </w:r>
    </w:p>
    <w:p w:rsidR="009C5C0F" w:rsidRPr="005B48D2" w:rsidRDefault="009C5C0F" w:rsidP="009C5C0F">
      <w:pPr>
        <w:spacing w:before="120" w:after="120" w:line="240" w:lineRule="auto"/>
        <w:ind w:firstLine="720"/>
        <w:jc w:val="both"/>
        <w:rPr>
          <w:sz w:val="28"/>
          <w:szCs w:val="28"/>
          <w:lang w:val="it-IT"/>
        </w:rPr>
      </w:pPr>
      <w:r w:rsidRPr="005B48D2">
        <w:rPr>
          <w:sz w:val="28"/>
          <w:szCs w:val="28"/>
          <w:lang w:val="it-IT"/>
        </w:rPr>
        <w:t>- Chương trình mục tiêu quốc gia xây dựng nông thôn mới là 30 tỷ đồng (cho 4 huyện: Vĩnh Linh, Gio Linh, Hải Lăng, Triệu Phong).</w:t>
      </w:r>
    </w:p>
    <w:p w:rsidR="009C5C0F" w:rsidRPr="005B48D2" w:rsidRDefault="009C5C0F" w:rsidP="009C5C0F">
      <w:pPr>
        <w:spacing w:before="120" w:after="120" w:line="240" w:lineRule="auto"/>
        <w:ind w:firstLine="720"/>
        <w:jc w:val="both"/>
        <w:rPr>
          <w:sz w:val="28"/>
          <w:szCs w:val="28"/>
          <w:lang w:val="it-IT"/>
        </w:rPr>
      </w:pPr>
      <w:r w:rsidRPr="005B48D2">
        <w:rPr>
          <w:sz w:val="28"/>
          <w:szCs w:val="28"/>
          <w:lang w:val="it-IT"/>
        </w:rPr>
        <w:t xml:space="preserve">- </w:t>
      </w:r>
      <w:r>
        <w:rPr>
          <w:sz w:val="28"/>
          <w:szCs w:val="28"/>
          <w:lang w:val="it-IT"/>
        </w:rPr>
        <w:t>C</w:t>
      </w:r>
      <w:r w:rsidRPr="005B48D2">
        <w:rPr>
          <w:sz w:val="28"/>
          <w:szCs w:val="28"/>
          <w:lang w:val="it-IT"/>
        </w:rPr>
        <w:t>ông trình phúc lợi xã hội và công trình công cộng</w:t>
      </w:r>
      <w:r>
        <w:rPr>
          <w:sz w:val="28"/>
          <w:szCs w:val="28"/>
          <w:lang w:val="it-IT"/>
        </w:rPr>
        <w:t xml:space="preserve">: </w:t>
      </w:r>
      <w:r w:rsidRPr="005B48D2">
        <w:rPr>
          <w:sz w:val="28"/>
          <w:szCs w:val="28"/>
          <w:lang w:val="it-IT"/>
        </w:rPr>
        <w:t xml:space="preserve">29,5 tỷ đồng </w:t>
      </w:r>
    </w:p>
    <w:p w:rsidR="000C7AD7" w:rsidRPr="005B48D2" w:rsidRDefault="002B4B3C" w:rsidP="00475797">
      <w:pPr>
        <w:spacing w:before="120" w:after="120" w:line="240" w:lineRule="auto"/>
        <w:ind w:firstLine="567"/>
        <w:jc w:val="both"/>
        <w:rPr>
          <w:sz w:val="28"/>
          <w:szCs w:val="28"/>
          <w:lang w:val="it-IT"/>
        </w:rPr>
      </w:pPr>
      <w:r w:rsidRPr="00475797">
        <w:rPr>
          <w:sz w:val="28"/>
          <w:szCs w:val="28"/>
          <w:lang w:val="it-IT"/>
        </w:rPr>
        <w:t xml:space="preserve">4. </w:t>
      </w:r>
      <w:r w:rsidR="000C7AD7" w:rsidRPr="00475797">
        <w:rPr>
          <w:sz w:val="28"/>
          <w:szCs w:val="28"/>
          <w:lang w:val="it-IT"/>
        </w:rPr>
        <w:t>Bội chi ngân sách địa phương:</w:t>
      </w:r>
      <w:r w:rsidR="000C7AD7" w:rsidRPr="005B48D2">
        <w:rPr>
          <w:sz w:val="28"/>
          <w:szCs w:val="28"/>
          <w:lang w:val="it-IT"/>
        </w:rPr>
        <w:t xml:space="preserve"> 107,6 tỷ đồng.</w:t>
      </w:r>
    </w:p>
    <w:p w:rsidR="005B48D2" w:rsidRPr="00475797" w:rsidRDefault="005B48D2" w:rsidP="00ED21F7">
      <w:pPr>
        <w:spacing w:before="120" w:after="120" w:line="240" w:lineRule="auto"/>
        <w:ind w:firstLine="567"/>
        <w:jc w:val="both"/>
        <w:rPr>
          <w:b/>
          <w:sz w:val="24"/>
          <w:szCs w:val="24"/>
        </w:rPr>
      </w:pPr>
      <w:bookmarkStart w:id="0" w:name="dieu_6"/>
      <w:r w:rsidRPr="00475797">
        <w:rPr>
          <w:b/>
          <w:sz w:val="24"/>
          <w:szCs w:val="24"/>
        </w:rPr>
        <w:t>III. GIẢI PHÁP TRIỂN KHAI THỰC HIỆN</w:t>
      </w:r>
      <w:bookmarkEnd w:id="0"/>
    </w:p>
    <w:p w:rsidR="005B48D2" w:rsidRPr="005B48D2" w:rsidRDefault="005B48D2" w:rsidP="00ED21F7">
      <w:pPr>
        <w:spacing w:before="120" w:after="120" w:line="240" w:lineRule="auto"/>
        <w:ind w:firstLine="567"/>
        <w:jc w:val="both"/>
        <w:rPr>
          <w:sz w:val="28"/>
          <w:szCs w:val="28"/>
          <w:lang w:val="it-IT"/>
        </w:rPr>
      </w:pPr>
      <w:r w:rsidRPr="005B48D2">
        <w:rPr>
          <w:sz w:val="28"/>
          <w:szCs w:val="28"/>
          <w:lang w:val="it-IT"/>
        </w:rPr>
        <w:t>1. Thực hiện nghiêm quy định của Luật Đầu tư công, đẩy nhanh công tác chuẩn bị đầu tư, giao kế hoạch vốn, thực hiện và giải ngân vốn đầu tư công gắn với trách nhiệm giải trình của tổ chức, cá nhân, nhất là người đứng đầu.</w:t>
      </w:r>
    </w:p>
    <w:p w:rsidR="005B48D2" w:rsidRPr="005B48D2" w:rsidRDefault="005B48D2" w:rsidP="00ED21F7">
      <w:pPr>
        <w:spacing w:before="120" w:after="120" w:line="240" w:lineRule="auto"/>
        <w:ind w:firstLine="567"/>
        <w:jc w:val="both"/>
        <w:rPr>
          <w:sz w:val="28"/>
          <w:szCs w:val="28"/>
          <w:lang w:val="it-IT"/>
        </w:rPr>
      </w:pPr>
      <w:r w:rsidRPr="005B48D2">
        <w:rPr>
          <w:sz w:val="28"/>
          <w:szCs w:val="28"/>
          <w:lang w:val="it-IT"/>
        </w:rPr>
        <w:t xml:space="preserve">2. Tập trung tháo gỡ các khó khăn, vướng mắc; phối hợp chặt chẽ giữa các sở, ban ngành và địa phương; huy động sức mạnh của hệ thống chính trị thực hiện tốt công tác giải phóng mặt bằng, tạo điều kiện để triển khai thực hiện các dự án đầu tư đúng tiến độ. </w:t>
      </w:r>
    </w:p>
    <w:p w:rsidR="005B48D2" w:rsidRPr="005B48D2" w:rsidRDefault="005B48D2" w:rsidP="00ED21F7">
      <w:pPr>
        <w:spacing w:before="120" w:after="120" w:line="240" w:lineRule="auto"/>
        <w:ind w:firstLine="567"/>
        <w:jc w:val="both"/>
        <w:rPr>
          <w:sz w:val="28"/>
          <w:szCs w:val="28"/>
          <w:lang w:val="it-IT"/>
        </w:rPr>
      </w:pPr>
      <w:r w:rsidRPr="005B48D2">
        <w:rPr>
          <w:sz w:val="28"/>
          <w:szCs w:val="28"/>
          <w:lang w:val="it-IT"/>
        </w:rPr>
        <w:t xml:space="preserve">3. Nâng cao hiệu quả, bảo đảm hoàn thành dự toán thu từ </w:t>
      </w:r>
      <w:r w:rsidR="00016DBB" w:rsidRPr="002B4B3C">
        <w:rPr>
          <w:sz w:val="28"/>
          <w:szCs w:val="28"/>
          <w:lang w:val="pt-PT"/>
        </w:rPr>
        <w:t>đấu gi</w:t>
      </w:r>
      <w:r w:rsidR="00016DBB" w:rsidRPr="005B48D2">
        <w:rPr>
          <w:sz w:val="28"/>
          <w:szCs w:val="28"/>
          <w:lang w:val="pt-PT"/>
        </w:rPr>
        <w:t xml:space="preserve">á </w:t>
      </w:r>
      <w:r w:rsidR="00016DBB" w:rsidRPr="002B4B3C">
        <w:rPr>
          <w:sz w:val="28"/>
          <w:szCs w:val="28"/>
          <w:lang w:val="pt-PT"/>
        </w:rPr>
        <w:t>quyền sử dụng đất ở</w:t>
      </w:r>
      <w:r w:rsidR="00016DBB">
        <w:rPr>
          <w:sz w:val="28"/>
          <w:szCs w:val="28"/>
          <w:lang w:val="pt-PT"/>
        </w:rPr>
        <w:t>;</w:t>
      </w:r>
      <w:r w:rsidR="00016DBB" w:rsidRPr="005B48D2">
        <w:rPr>
          <w:sz w:val="28"/>
          <w:szCs w:val="28"/>
        </w:rPr>
        <w:t xml:space="preserve"> đấu giá, đấu thầu các khu đất cho nhà đầu tư sử dụng</w:t>
      </w:r>
      <w:r w:rsidR="00016DBB">
        <w:rPr>
          <w:sz w:val="28"/>
          <w:szCs w:val="28"/>
        </w:rPr>
        <w:t xml:space="preserve"> phục vụ</w:t>
      </w:r>
      <w:r w:rsidRPr="005B48D2">
        <w:rPr>
          <w:sz w:val="28"/>
          <w:szCs w:val="28"/>
          <w:lang w:val="it-IT"/>
        </w:rPr>
        <w:t xml:space="preserve"> các công trình, dự án được bố trí thực hiện từ nguồn vốn này, nhất là các công trình, dự án quan trọng của tỉnh.</w:t>
      </w:r>
    </w:p>
    <w:p w:rsidR="005B48D2" w:rsidRPr="005B48D2" w:rsidRDefault="005B48D2" w:rsidP="00ED21F7">
      <w:pPr>
        <w:spacing w:before="120" w:after="120" w:line="240" w:lineRule="auto"/>
        <w:ind w:firstLine="567"/>
        <w:jc w:val="both"/>
        <w:rPr>
          <w:sz w:val="28"/>
          <w:szCs w:val="28"/>
          <w:lang w:val="it-IT"/>
        </w:rPr>
      </w:pPr>
      <w:r w:rsidRPr="005B48D2">
        <w:rPr>
          <w:sz w:val="28"/>
          <w:szCs w:val="28"/>
          <w:lang w:val="it-IT"/>
        </w:rPr>
        <w:t xml:space="preserve">4. Tăng cường công tác lãnh đạo, chỉ đạo; đẩy mạnh phân cấp, phân quyền, phân công, phân nhiệm, cá thể hóa trách nhiệm đi đôi với phối hợp, giám sát, kiểm tra, đánh giá việc thực hiện và khen thưởng, kỷ luật kịp thời, nghiêm minh trong thực hiện kế hoạch đầu tư công. </w:t>
      </w:r>
    </w:p>
    <w:p w:rsidR="005B48D2" w:rsidRPr="005B48D2" w:rsidRDefault="005B48D2" w:rsidP="00ED21F7">
      <w:pPr>
        <w:spacing w:before="120" w:after="120" w:line="240" w:lineRule="auto"/>
        <w:ind w:firstLine="567"/>
        <w:jc w:val="both"/>
        <w:rPr>
          <w:sz w:val="28"/>
          <w:szCs w:val="28"/>
          <w:lang w:val="it-IT"/>
        </w:rPr>
      </w:pPr>
      <w:r w:rsidRPr="005B48D2">
        <w:rPr>
          <w:sz w:val="28"/>
          <w:szCs w:val="28"/>
          <w:lang w:val="it-IT"/>
        </w:rPr>
        <w:t>5. Thực hành tiết kiệm, chống thất thoát, lãng phí trong đầu tư công. Quá trình triển khai thực hiện, kịp thời rà soát, đánh giá để điều chỉnh, loại bỏ những dự án kém hiệu quả</w:t>
      </w:r>
      <w:r w:rsidR="00016DBB">
        <w:rPr>
          <w:sz w:val="28"/>
          <w:szCs w:val="28"/>
          <w:lang w:val="it-IT"/>
        </w:rPr>
        <w:t xml:space="preserve"> hoặc</w:t>
      </w:r>
      <w:r w:rsidRPr="005B48D2">
        <w:rPr>
          <w:sz w:val="28"/>
          <w:szCs w:val="28"/>
          <w:lang w:val="it-IT"/>
        </w:rPr>
        <w:t xml:space="preserve"> chưa thật sự cần thiết, để ưu tiên vốn cho các dự án cấp bách, trọng điểm, có tính chất kết nối, lan tỏa, thúc đẩy phát triển kinh tế - xã hội của tỉnh. Nâng cao chất lượng công tác chuẩn bị và tổ chức thực hiện dự án, hạn chế phải điều chỉnh trong quá trình triển khai, bảo đảm hiệu quả; kiểm soát chặt chẽ phạm vi, quy mô, tổng mức đầu tư của từng dự án đầu tư theo đúng mục tiêu, lĩnh vực và quy định của pháp luật. Tăng cường kiểm tra, thanh tra, giám sát, hậu kiểm, xử lý nghiêm vi phạm; kiểm soát chặt chẽ mục tiêu, hiệu quả sử dụng vốn đầu tư công.</w:t>
      </w:r>
    </w:p>
    <w:p w:rsidR="005B48D2" w:rsidRPr="005B48D2" w:rsidRDefault="005B48D2" w:rsidP="00ED21F7">
      <w:pPr>
        <w:spacing w:before="120" w:after="120" w:line="240" w:lineRule="auto"/>
        <w:ind w:firstLine="567"/>
        <w:jc w:val="both"/>
        <w:rPr>
          <w:sz w:val="28"/>
          <w:szCs w:val="28"/>
        </w:rPr>
      </w:pPr>
      <w:r w:rsidRPr="005B48D2">
        <w:rPr>
          <w:b/>
          <w:sz w:val="28"/>
          <w:szCs w:val="28"/>
          <w:lang w:val="fi-FI"/>
        </w:rPr>
        <w:t xml:space="preserve">Điều 2. </w:t>
      </w:r>
      <w:r w:rsidRPr="005B48D2">
        <w:rPr>
          <w:sz w:val="28"/>
          <w:szCs w:val="28"/>
        </w:rPr>
        <w:t>Tổ chức thực hiện</w:t>
      </w:r>
      <w:bookmarkStart w:id="1" w:name="_GoBack"/>
      <w:bookmarkEnd w:id="1"/>
    </w:p>
    <w:p w:rsidR="005B48D2" w:rsidRPr="005B48D2" w:rsidRDefault="005B48D2" w:rsidP="00ED21F7">
      <w:pPr>
        <w:spacing w:before="120" w:after="120" w:line="240" w:lineRule="auto"/>
        <w:ind w:firstLine="567"/>
        <w:jc w:val="both"/>
        <w:rPr>
          <w:sz w:val="28"/>
          <w:szCs w:val="28"/>
        </w:rPr>
      </w:pPr>
      <w:r w:rsidRPr="005B48D2">
        <w:rPr>
          <w:bCs/>
          <w:sz w:val="28"/>
          <w:szCs w:val="28"/>
          <w:lang w:val="pt-BR"/>
        </w:rPr>
        <w:t xml:space="preserve">1. </w:t>
      </w:r>
      <w:r w:rsidR="00475797">
        <w:rPr>
          <w:bCs/>
          <w:sz w:val="28"/>
          <w:szCs w:val="28"/>
          <w:lang w:val="pt-BR"/>
        </w:rPr>
        <w:t xml:space="preserve">Giao </w:t>
      </w:r>
      <w:r w:rsidRPr="005B48D2">
        <w:rPr>
          <w:bCs/>
          <w:sz w:val="28"/>
          <w:szCs w:val="28"/>
          <w:lang w:val="pt-BR"/>
        </w:rPr>
        <w:t xml:space="preserve">Ủy ban nhân dân tỉnh </w:t>
      </w:r>
      <w:r w:rsidR="00475797">
        <w:rPr>
          <w:bCs/>
          <w:sz w:val="28"/>
          <w:szCs w:val="28"/>
          <w:lang w:val="pt-BR"/>
        </w:rPr>
        <w:t>tổ chức</w:t>
      </w:r>
      <w:r w:rsidRPr="005B48D2">
        <w:rPr>
          <w:bCs/>
          <w:sz w:val="28"/>
          <w:szCs w:val="28"/>
          <w:lang w:val="pt-BR"/>
        </w:rPr>
        <w:t xml:space="preserve"> thực hiện Nghị quyế</w:t>
      </w:r>
      <w:r w:rsidR="00475797">
        <w:rPr>
          <w:bCs/>
          <w:sz w:val="28"/>
          <w:szCs w:val="28"/>
          <w:lang w:val="pt-BR"/>
        </w:rPr>
        <w:t>t</w:t>
      </w:r>
      <w:r w:rsidRPr="005B48D2">
        <w:rPr>
          <w:bCs/>
          <w:sz w:val="28"/>
          <w:szCs w:val="28"/>
          <w:lang w:val="pt-BR"/>
        </w:rPr>
        <w:t>.</w:t>
      </w:r>
    </w:p>
    <w:p w:rsidR="005B48D2" w:rsidRPr="005B48D2" w:rsidRDefault="005B48D2" w:rsidP="00ED21F7">
      <w:pPr>
        <w:spacing w:before="120" w:after="120" w:line="240" w:lineRule="auto"/>
        <w:ind w:firstLine="567"/>
        <w:jc w:val="both"/>
        <w:rPr>
          <w:bCs/>
          <w:sz w:val="28"/>
          <w:szCs w:val="28"/>
          <w:lang w:val="pt-BR"/>
        </w:rPr>
      </w:pPr>
      <w:r w:rsidRPr="005B48D2">
        <w:rPr>
          <w:bCs/>
          <w:sz w:val="28"/>
          <w:szCs w:val="28"/>
          <w:lang w:val="pt-BR"/>
        </w:rPr>
        <w:lastRenderedPageBreak/>
        <w:t>2. Thường trực Hội đồng nhân dân tỉnh, các Ban của Hội đồ</w:t>
      </w:r>
      <w:r w:rsidR="00475797">
        <w:rPr>
          <w:bCs/>
          <w:sz w:val="28"/>
          <w:szCs w:val="28"/>
          <w:lang w:val="pt-BR"/>
        </w:rPr>
        <w:t>ng nhân dân</w:t>
      </w:r>
      <w:r w:rsidRPr="005B48D2">
        <w:rPr>
          <w:bCs/>
          <w:sz w:val="28"/>
          <w:szCs w:val="28"/>
          <w:lang w:val="pt-BR"/>
        </w:rPr>
        <w:t xml:space="preserve">, </w:t>
      </w:r>
      <w:r w:rsidR="00475797">
        <w:rPr>
          <w:bCs/>
          <w:sz w:val="28"/>
          <w:szCs w:val="28"/>
          <w:lang w:val="pt-BR"/>
        </w:rPr>
        <w:t xml:space="preserve">các </w:t>
      </w:r>
      <w:r w:rsidRPr="005B48D2">
        <w:rPr>
          <w:bCs/>
          <w:sz w:val="28"/>
          <w:szCs w:val="28"/>
          <w:lang w:val="pt-BR"/>
        </w:rPr>
        <w:t>Tổ đại biểu Hội đồng nhân dân và đại biểu Hội đồng nhân dân tỉnh phối hợp với Ban Thường trực Ủy ban Mặt trận Tổ quốc Việt Nam tỉnh giám sát thực hiện Nghị quyết.</w:t>
      </w:r>
    </w:p>
    <w:p w:rsidR="005B48D2" w:rsidRDefault="005B48D2" w:rsidP="005B48D2">
      <w:pPr>
        <w:spacing w:before="120" w:after="120" w:line="240" w:lineRule="auto"/>
        <w:ind w:firstLine="720"/>
        <w:jc w:val="both"/>
        <w:rPr>
          <w:bCs/>
          <w:sz w:val="28"/>
          <w:szCs w:val="28"/>
          <w:lang w:val="pt-BR"/>
        </w:rPr>
      </w:pPr>
      <w:r w:rsidRPr="005B48D2">
        <w:rPr>
          <w:bCs/>
          <w:sz w:val="28"/>
          <w:szCs w:val="28"/>
          <w:lang w:val="pt-BR"/>
        </w:rPr>
        <w:t xml:space="preserve">Nghị quyết này được Hội đồng nhân dân tỉnh Quảng trị, Khóa VIII, Kỳ họp thứ  4 thông qua ngày </w:t>
      </w:r>
      <w:r w:rsidR="00ED21F7">
        <w:rPr>
          <w:bCs/>
          <w:sz w:val="28"/>
          <w:szCs w:val="28"/>
          <w:lang w:val="pt-BR"/>
        </w:rPr>
        <w:t>31</w:t>
      </w:r>
      <w:r w:rsidRPr="005B48D2">
        <w:rPr>
          <w:bCs/>
          <w:sz w:val="28"/>
          <w:szCs w:val="28"/>
          <w:lang w:val="pt-BR"/>
        </w:rPr>
        <w:t xml:space="preserve"> tháng </w:t>
      </w:r>
      <w:r w:rsidR="00ED21F7">
        <w:rPr>
          <w:bCs/>
          <w:sz w:val="28"/>
          <w:szCs w:val="28"/>
          <w:lang w:val="pt-BR"/>
        </w:rPr>
        <w:t xml:space="preserve">8 </w:t>
      </w:r>
      <w:r w:rsidRPr="005B48D2">
        <w:rPr>
          <w:bCs/>
          <w:sz w:val="28"/>
          <w:szCs w:val="28"/>
          <w:lang w:val="pt-BR"/>
        </w:rPr>
        <w:t>năm 2021 và có hiệu lực kể từ ngày thông qua./.</w:t>
      </w:r>
    </w:p>
    <w:p w:rsidR="00121CCC" w:rsidRPr="005B48D2" w:rsidRDefault="00121CCC" w:rsidP="005B48D2">
      <w:pPr>
        <w:spacing w:before="120" w:after="120" w:line="240" w:lineRule="auto"/>
        <w:ind w:firstLine="720"/>
        <w:jc w:val="both"/>
        <w:rPr>
          <w:bCs/>
          <w:sz w:val="28"/>
          <w:szCs w:val="28"/>
          <w:lang w:val="pt-BR"/>
        </w:rPr>
      </w:pPr>
    </w:p>
    <w:tbl>
      <w:tblPr>
        <w:tblW w:w="9072" w:type="dxa"/>
        <w:tblInd w:w="108" w:type="dxa"/>
        <w:tblLayout w:type="fixed"/>
        <w:tblLook w:val="0000" w:firstRow="0" w:lastRow="0" w:firstColumn="0" w:lastColumn="0" w:noHBand="0" w:noVBand="0"/>
      </w:tblPr>
      <w:tblGrid>
        <w:gridCol w:w="5529"/>
        <w:gridCol w:w="3543"/>
      </w:tblGrid>
      <w:tr w:rsidR="005B48D2" w:rsidRPr="005B48D2" w:rsidTr="00250732">
        <w:trPr>
          <w:trHeight w:val="1"/>
        </w:trPr>
        <w:tc>
          <w:tcPr>
            <w:tcW w:w="5529" w:type="dxa"/>
            <w:tcBorders>
              <w:top w:val="nil"/>
              <w:left w:val="nil"/>
              <w:bottom w:val="nil"/>
              <w:right w:val="nil"/>
            </w:tcBorders>
            <w:shd w:val="clear" w:color="000000" w:fill="FFFFFF"/>
          </w:tcPr>
          <w:p w:rsidR="005B48D2" w:rsidRPr="005B48D2" w:rsidRDefault="005B48D2" w:rsidP="005B48D2">
            <w:pPr>
              <w:spacing w:after="0" w:line="240" w:lineRule="auto"/>
              <w:rPr>
                <w:i/>
                <w:sz w:val="24"/>
                <w:szCs w:val="24"/>
                <w:lang w:val="vi-VN"/>
              </w:rPr>
            </w:pPr>
            <w:r w:rsidRPr="005B48D2">
              <w:rPr>
                <w:b/>
                <w:bCs/>
                <w:i/>
                <w:sz w:val="24"/>
                <w:szCs w:val="24"/>
                <w:lang w:val="vi-VN"/>
              </w:rPr>
              <w:t>Nơi nhận:</w:t>
            </w:r>
          </w:p>
          <w:p w:rsidR="005B48D2" w:rsidRPr="000155CB" w:rsidRDefault="005B48D2" w:rsidP="005B48D2">
            <w:pPr>
              <w:spacing w:after="0" w:line="240" w:lineRule="auto"/>
              <w:rPr>
                <w:sz w:val="20"/>
                <w:szCs w:val="20"/>
              </w:rPr>
            </w:pPr>
            <w:r w:rsidRPr="000155CB">
              <w:rPr>
                <w:sz w:val="20"/>
                <w:szCs w:val="20"/>
                <w:lang w:val="vi-VN"/>
              </w:rPr>
              <w:t xml:space="preserve">- </w:t>
            </w:r>
            <w:r w:rsidRPr="000155CB">
              <w:rPr>
                <w:sz w:val="20"/>
                <w:szCs w:val="20"/>
              </w:rPr>
              <w:t xml:space="preserve">UBTVQH, Chính phủ; </w:t>
            </w:r>
          </w:p>
          <w:p w:rsidR="005B48D2" w:rsidRPr="000155CB" w:rsidRDefault="005B48D2" w:rsidP="005B48D2">
            <w:pPr>
              <w:spacing w:after="0" w:line="240" w:lineRule="auto"/>
              <w:rPr>
                <w:sz w:val="20"/>
                <w:szCs w:val="20"/>
              </w:rPr>
            </w:pPr>
            <w:r w:rsidRPr="000155CB">
              <w:rPr>
                <w:sz w:val="20"/>
                <w:szCs w:val="20"/>
              </w:rPr>
              <w:t>- Các Bộ: KHĐT, Tài chính;</w:t>
            </w:r>
          </w:p>
          <w:p w:rsidR="005B48D2" w:rsidRPr="000155CB" w:rsidRDefault="005B48D2" w:rsidP="005B48D2">
            <w:pPr>
              <w:spacing w:after="0" w:line="240" w:lineRule="auto"/>
              <w:rPr>
                <w:sz w:val="20"/>
                <w:szCs w:val="20"/>
              </w:rPr>
            </w:pPr>
            <w:r w:rsidRPr="000155CB">
              <w:rPr>
                <w:sz w:val="20"/>
                <w:szCs w:val="20"/>
              </w:rPr>
              <w:t>- Kiểm toán NN khu vực II;</w:t>
            </w:r>
          </w:p>
          <w:p w:rsidR="005B48D2" w:rsidRPr="000155CB" w:rsidRDefault="005B48D2" w:rsidP="005B48D2">
            <w:pPr>
              <w:spacing w:after="0" w:line="240" w:lineRule="auto"/>
              <w:rPr>
                <w:sz w:val="20"/>
                <w:szCs w:val="20"/>
              </w:rPr>
            </w:pPr>
            <w:r w:rsidRPr="000155CB">
              <w:rPr>
                <w:sz w:val="20"/>
                <w:szCs w:val="20"/>
              </w:rPr>
              <w:t xml:space="preserve">- TTTU, TT HĐND, UBND, </w:t>
            </w:r>
          </w:p>
          <w:p w:rsidR="005B48D2" w:rsidRPr="000155CB" w:rsidRDefault="005B48D2" w:rsidP="005B48D2">
            <w:pPr>
              <w:spacing w:after="0" w:line="240" w:lineRule="auto"/>
              <w:rPr>
                <w:sz w:val="20"/>
                <w:szCs w:val="20"/>
              </w:rPr>
            </w:pPr>
            <w:r w:rsidRPr="000155CB">
              <w:rPr>
                <w:sz w:val="20"/>
                <w:szCs w:val="20"/>
              </w:rPr>
              <w:t xml:space="preserve">  UBMTTQVN tỉnh;</w:t>
            </w:r>
          </w:p>
          <w:p w:rsidR="005B48D2" w:rsidRPr="000155CB" w:rsidRDefault="005B48D2" w:rsidP="005B48D2">
            <w:pPr>
              <w:spacing w:after="0" w:line="240" w:lineRule="auto"/>
              <w:rPr>
                <w:sz w:val="20"/>
                <w:szCs w:val="20"/>
              </w:rPr>
            </w:pPr>
            <w:r w:rsidRPr="000155CB">
              <w:rPr>
                <w:sz w:val="20"/>
                <w:szCs w:val="20"/>
              </w:rPr>
              <w:t>- Đoàn ĐBQH tỉnh;</w:t>
            </w:r>
          </w:p>
          <w:p w:rsidR="005B48D2" w:rsidRPr="000155CB" w:rsidRDefault="005B48D2" w:rsidP="005B48D2">
            <w:pPr>
              <w:spacing w:after="0" w:line="240" w:lineRule="auto"/>
              <w:rPr>
                <w:sz w:val="20"/>
                <w:szCs w:val="20"/>
              </w:rPr>
            </w:pPr>
            <w:r w:rsidRPr="000155CB">
              <w:rPr>
                <w:sz w:val="20"/>
                <w:szCs w:val="20"/>
              </w:rPr>
              <w:t>- Đại biểu HĐND tỉnh;</w:t>
            </w:r>
          </w:p>
          <w:p w:rsidR="005B48D2" w:rsidRPr="000155CB" w:rsidRDefault="005B48D2" w:rsidP="005B48D2">
            <w:pPr>
              <w:spacing w:after="0" w:line="240" w:lineRule="auto"/>
              <w:rPr>
                <w:sz w:val="20"/>
                <w:szCs w:val="20"/>
              </w:rPr>
            </w:pPr>
            <w:r w:rsidRPr="000155CB">
              <w:rPr>
                <w:sz w:val="20"/>
                <w:szCs w:val="20"/>
              </w:rPr>
              <w:t xml:space="preserve">- VP Đoàn ĐBQH&amp;HĐND tỉnh, </w:t>
            </w:r>
          </w:p>
          <w:p w:rsidR="005B48D2" w:rsidRPr="000155CB" w:rsidRDefault="005B48D2" w:rsidP="005B48D2">
            <w:pPr>
              <w:spacing w:after="0" w:line="240" w:lineRule="auto"/>
              <w:rPr>
                <w:sz w:val="20"/>
                <w:szCs w:val="20"/>
              </w:rPr>
            </w:pPr>
            <w:r w:rsidRPr="000155CB">
              <w:rPr>
                <w:sz w:val="20"/>
                <w:szCs w:val="20"/>
              </w:rPr>
              <w:t xml:space="preserve">  Văn phòng UBND tỉnh;</w:t>
            </w:r>
          </w:p>
          <w:p w:rsidR="005B48D2" w:rsidRPr="000155CB" w:rsidRDefault="005B48D2" w:rsidP="005B48D2">
            <w:pPr>
              <w:spacing w:after="0" w:line="240" w:lineRule="auto"/>
              <w:rPr>
                <w:sz w:val="20"/>
                <w:szCs w:val="20"/>
              </w:rPr>
            </w:pPr>
            <w:r w:rsidRPr="000155CB">
              <w:rPr>
                <w:sz w:val="20"/>
                <w:szCs w:val="20"/>
              </w:rPr>
              <w:t>- Các sở, ban ngành cấp tỉnh;</w:t>
            </w:r>
          </w:p>
          <w:p w:rsidR="005B48D2" w:rsidRPr="000155CB" w:rsidRDefault="005B48D2" w:rsidP="005B48D2">
            <w:pPr>
              <w:spacing w:after="0" w:line="240" w:lineRule="auto"/>
              <w:rPr>
                <w:sz w:val="20"/>
                <w:szCs w:val="20"/>
              </w:rPr>
            </w:pPr>
            <w:r w:rsidRPr="000155CB">
              <w:rPr>
                <w:sz w:val="20"/>
                <w:szCs w:val="20"/>
              </w:rPr>
              <w:t>- Kho bạc Nhà nước tỉnh;</w:t>
            </w:r>
          </w:p>
          <w:p w:rsidR="005B48D2" w:rsidRPr="000155CB" w:rsidRDefault="005B48D2" w:rsidP="005B48D2">
            <w:pPr>
              <w:spacing w:after="0" w:line="240" w:lineRule="auto"/>
              <w:rPr>
                <w:sz w:val="20"/>
                <w:szCs w:val="20"/>
              </w:rPr>
            </w:pPr>
            <w:r w:rsidRPr="000155CB">
              <w:rPr>
                <w:sz w:val="20"/>
                <w:szCs w:val="20"/>
              </w:rPr>
              <w:t>- HĐND, UBND các huyện, TP, TX;</w:t>
            </w:r>
          </w:p>
          <w:p w:rsidR="005B48D2" w:rsidRPr="005B48D2" w:rsidRDefault="005B48D2" w:rsidP="005B48D2">
            <w:pPr>
              <w:spacing w:after="0" w:line="240" w:lineRule="auto"/>
              <w:rPr>
                <w:sz w:val="28"/>
                <w:szCs w:val="28"/>
                <w:lang w:val="vi-VN"/>
              </w:rPr>
            </w:pPr>
            <w:r w:rsidRPr="000155CB">
              <w:rPr>
                <w:sz w:val="20"/>
                <w:szCs w:val="20"/>
                <w:lang w:val="vi-VN"/>
              </w:rPr>
              <w:t>- Lưu VT</w:t>
            </w:r>
            <w:r w:rsidRPr="000155CB">
              <w:rPr>
                <w:sz w:val="20"/>
                <w:szCs w:val="20"/>
              </w:rPr>
              <w:t>, KTNS</w:t>
            </w:r>
            <w:r w:rsidRPr="000155CB">
              <w:rPr>
                <w:sz w:val="20"/>
                <w:szCs w:val="20"/>
                <w:lang w:val="vi-VN"/>
              </w:rPr>
              <w:t>.</w:t>
            </w:r>
          </w:p>
        </w:tc>
        <w:tc>
          <w:tcPr>
            <w:tcW w:w="3543" w:type="dxa"/>
            <w:tcBorders>
              <w:top w:val="nil"/>
              <w:left w:val="nil"/>
              <w:bottom w:val="nil"/>
              <w:right w:val="nil"/>
            </w:tcBorders>
            <w:shd w:val="clear" w:color="000000" w:fill="FFFFFF"/>
          </w:tcPr>
          <w:p w:rsidR="005B48D2" w:rsidRPr="005B48D2" w:rsidRDefault="005B48D2" w:rsidP="005B48D2">
            <w:pPr>
              <w:spacing w:after="0" w:line="240" w:lineRule="auto"/>
              <w:jc w:val="center"/>
              <w:rPr>
                <w:b/>
                <w:bCs/>
                <w:sz w:val="28"/>
                <w:szCs w:val="28"/>
              </w:rPr>
            </w:pPr>
            <w:r w:rsidRPr="005B48D2">
              <w:rPr>
                <w:b/>
                <w:bCs/>
                <w:sz w:val="28"/>
                <w:szCs w:val="28"/>
                <w:lang w:val="vi-VN"/>
              </w:rPr>
              <w:t>CHỦ TỊCH</w:t>
            </w:r>
          </w:p>
          <w:p w:rsidR="005B48D2" w:rsidRPr="005B48D2" w:rsidRDefault="005B48D2" w:rsidP="005B48D2">
            <w:pPr>
              <w:spacing w:after="0" w:line="240" w:lineRule="auto"/>
              <w:jc w:val="center"/>
              <w:rPr>
                <w:b/>
                <w:bCs/>
                <w:sz w:val="28"/>
                <w:szCs w:val="28"/>
              </w:rPr>
            </w:pPr>
            <w:r w:rsidRPr="005B48D2">
              <w:rPr>
                <w:b/>
                <w:bCs/>
                <w:sz w:val="28"/>
                <w:szCs w:val="28"/>
                <w:lang w:val="vi-VN"/>
              </w:rPr>
              <w:br/>
            </w:r>
            <w:r w:rsidRPr="005B48D2">
              <w:rPr>
                <w:b/>
                <w:bCs/>
                <w:sz w:val="28"/>
                <w:szCs w:val="28"/>
                <w:lang w:val="vi-VN"/>
              </w:rPr>
              <w:br/>
            </w:r>
          </w:p>
          <w:p w:rsidR="005B48D2" w:rsidRPr="005B48D2" w:rsidRDefault="005B48D2" w:rsidP="005B48D2">
            <w:pPr>
              <w:spacing w:after="0" w:line="240" w:lineRule="auto"/>
              <w:jc w:val="center"/>
              <w:rPr>
                <w:sz w:val="28"/>
                <w:szCs w:val="28"/>
              </w:rPr>
            </w:pPr>
          </w:p>
          <w:p w:rsidR="005B48D2" w:rsidRPr="005B48D2" w:rsidRDefault="005B48D2" w:rsidP="005B48D2">
            <w:pPr>
              <w:spacing w:after="0" w:line="240" w:lineRule="auto"/>
              <w:jc w:val="center"/>
              <w:rPr>
                <w:sz w:val="28"/>
                <w:szCs w:val="28"/>
              </w:rPr>
            </w:pPr>
          </w:p>
          <w:p w:rsidR="005B48D2" w:rsidRPr="005B48D2" w:rsidRDefault="005B48D2" w:rsidP="005B48D2">
            <w:pPr>
              <w:spacing w:after="0" w:line="240" w:lineRule="auto"/>
              <w:jc w:val="center"/>
              <w:rPr>
                <w:sz w:val="28"/>
                <w:szCs w:val="28"/>
              </w:rPr>
            </w:pPr>
          </w:p>
          <w:p w:rsidR="005B48D2" w:rsidRPr="005B48D2" w:rsidRDefault="005B48D2" w:rsidP="005B48D2">
            <w:pPr>
              <w:spacing w:after="0" w:line="240" w:lineRule="auto"/>
              <w:jc w:val="center"/>
              <w:rPr>
                <w:sz w:val="28"/>
                <w:szCs w:val="28"/>
              </w:rPr>
            </w:pPr>
          </w:p>
          <w:p w:rsidR="005B48D2" w:rsidRPr="005B48D2" w:rsidRDefault="005B48D2" w:rsidP="005B48D2">
            <w:pPr>
              <w:spacing w:after="0" w:line="240" w:lineRule="auto"/>
              <w:jc w:val="center"/>
              <w:rPr>
                <w:b/>
                <w:sz w:val="28"/>
                <w:szCs w:val="28"/>
              </w:rPr>
            </w:pPr>
            <w:r w:rsidRPr="005B48D2">
              <w:rPr>
                <w:b/>
                <w:sz w:val="28"/>
                <w:szCs w:val="28"/>
              </w:rPr>
              <w:t>Nguyễn Đăng Quang</w:t>
            </w:r>
          </w:p>
        </w:tc>
      </w:tr>
    </w:tbl>
    <w:p w:rsidR="005B48D2" w:rsidRPr="005B48D2" w:rsidRDefault="005B48D2" w:rsidP="005B48D2">
      <w:pPr>
        <w:rPr>
          <w:sz w:val="28"/>
          <w:szCs w:val="28"/>
        </w:rPr>
      </w:pPr>
    </w:p>
    <w:p w:rsidR="00AE3DAF" w:rsidRPr="005B48D2" w:rsidRDefault="00AE3DAF">
      <w:pPr>
        <w:rPr>
          <w:sz w:val="28"/>
          <w:szCs w:val="28"/>
        </w:rPr>
      </w:pPr>
    </w:p>
    <w:sectPr w:rsidR="00AE3DAF" w:rsidRPr="005B48D2" w:rsidSect="00EF296E">
      <w:headerReference w:type="default" r:id="rId6"/>
      <w:footerReference w:type="even" r:id="rId7"/>
      <w:footerReference w:type="default" r:id="rId8"/>
      <w:pgSz w:w="11907" w:h="16840" w:code="9"/>
      <w:pgMar w:top="1134" w:right="1134" w:bottom="1134" w:left="1701" w:header="567" w:footer="73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4E6" w:rsidRDefault="00DB74E6" w:rsidP="005B48D2">
      <w:pPr>
        <w:spacing w:after="0" w:line="240" w:lineRule="auto"/>
      </w:pPr>
      <w:r>
        <w:separator/>
      </w:r>
    </w:p>
  </w:endnote>
  <w:endnote w:type="continuationSeparator" w:id="0">
    <w:p w:rsidR="00DB74E6" w:rsidRDefault="00DB74E6" w:rsidP="005B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E8" w:rsidRDefault="000B2040" w:rsidP="00E833E8">
    <w:pPr>
      <w:pStyle w:val="Footer"/>
      <w:framePr w:wrap="around" w:vAnchor="text" w:hAnchor="margin" w:xAlign="right" w:y="1"/>
      <w:rPr>
        <w:rStyle w:val="PageNumber"/>
      </w:rPr>
    </w:pPr>
    <w:r>
      <w:rPr>
        <w:rStyle w:val="PageNumber"/>
      </w:rPr>
      <w:fldChar w:fldCharType="begin"/>
    </w:r>
    <w:r w:rsidR="0021149A">
      <w:rPr>
        <w:rStyle w:val="PageNumber"/>
      </w:rPr>
      <w:instrText xml:space="preserve">PAGE  </w:instrText>
    </w:r>
    <w:r>
      <w:rPr>
        <w:rStyle w:val="PageNumber"/>
      </w:rPr>
      <w:fldChar w:fldCharType="end"/>
    </w:r>
  </w:p>
  <w:p w:rsidR="00E833E8" w:rsidRDefault="00DB74E6" w:rsidP="00E833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E8" w:rsidRDefault="00DB74E6" w:rsidP="00E833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4E6" w:rsidRDefault="00DB74E6" w:rsidP="005B48D2">
      <w:pPr>
        <w:spacing w:after="0" w:line="240" w:lineRule="auto"/>
      </w:pPr>
      <w:r>
        <w:separator/>
      </w:r>
    </w:p>
  </w:footnote>
  <w:footnote w:type="continuationSeparator" w:id="0">
    <w:p w:rsidR="00DB74E6" w:rsidRDefault="00DB74E6" w:rsidP="005B4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00" w:rsidRDefault="000B2040" w:rsidP="005B48D2">
    <w:pPr>
      <w:pStyle w:val="Header"/>
      <w:jc w:val="center"/>
    </w:pPr>
    <w:r>
      <w:fldChar w:fldCharType="begin"/>
    </w:r>
    <w:r w:rsidR="0021149A">
      <w:instrText xml:space="preserve"> PAGE   \* MERGEFORMAT </w:instrText>
    </w:r>
    <w:r>
      <w:fldChar w:fldCharType="separate"/>
    </w:r>
    <w:r w:rsidR="00EF296E">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48D2"/>
    <w:rsid w:val="000155CB"/>
    <w:rsid w:val="00016DBB"/>
    <w:rsid w:val="000915DF"/>
    <w:rsid w:val="000B2040"/>
    <w:rsid w:val="000C7AD7"/>
    <w:rsid w:val="0010335F"/>
    <w:rsid w:val="00121CCC"/>
    <w:rsid w:val="001976B0"/>
    <w:rsid w:val="001C0072"/>
    <w:rsid w:val="0021149A"/>
    <w:rsid w:val="002278A9"/>
    <w:rsid w:val="00254940"/>
    <w:rsid w:val="002809F2"/>
    <w:rsid w:val="002B4B3C"/>
    <w:rsid w:val="00344478"/>
    <w:rsid w:val="00411188"/>
    <w:rsid w:val="00475797"/>
    <w:rsid w:val="004E56CC"/>
    <w:rsid w:val="0056575D"/>
    <w:rsid w:val="005B48D2"/>
    <w:rsid w:val="006006B4"/>
    <w:rsid w:val="007158D7"/>
    <w:rsid w:val="009216A2"/>
    <w:rsid w:val="009C5C0F"/>
    <w:rsid w:val="00A75A8C"/>
    <w:rsid w:val="00AE3DAF"/>
    <w:rsid w:val="00AE7B03"/>
    <w:rsid w:val="00AF3C59"/>
    <w:rsid w:val="00B27E22"/>
    <w:rsid w:val="00B42FEF"/>
    <w:rsid w:val="00B6329B"/>
    <w:rsid w:val="00C10001"/>
    <w:rsid w:val="00D13E41"/>
    <w:rsid w:val="00DB74E6"/>
    <w:rsid w:val="00E82798"/>
    <w:rsid w:val="00EA5F81"/>
    <w:rsid w:val="00ED21F7"/>
    <w:rsid w:val="00EE6EF7"/>
    <w:rsid w:val="00EF29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56CD158-47BC-428C-83AD-14CED02C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1493</Words>
  <Characters>8515</Characters>
  <Application>Microsoft Office Word</Application>
  <DocSecurity>0</DocSecurity>
  <Lines>70</Lines>
  <Paragraphs>19</Paragraphs>
  <ScaleCrop>false</ScaleCrop>
  <Company>Microsoft</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MrLong</cp:lastModifiedBy>
  <cp:revision>18</cp:revision>
  <dcterms:created xsi:type="dcterms:W3CDTF">2021-08-13T02:07:00Z</dcterms:created>
  <dcterms:modified xsi:type="dcterms:W3CDTF">2021-08-29T00:54:00Z</dcterms:modified>
</cp:coreProperties>
</file>