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67" w:rsidRPr="00A3712F" w:rsidRDefault="00FF1AE7" w:rsidP="008F375C">
      <w:pPr>
        <w:jc w:val="center"/>
        <w:rPr>
          <w:b/>
        </w:rPr>
      </w:pPr>
      <w:bookmarkStart w:id="0" w:name="_GoBack"/>
      <w:bookmarkEnd w:id="0"/>
      <w:r w:rsidRPr="00A3712F">
        <w:rPr>
          <w:b/>
        </w:rPr>
        <w:t>PHỤ LỤC</w:t>
      </w:r>
      <w:r w:rsidR="00420D2A">
        <w:rPr>
          <w:b/>
        </w:rPr>
        <w:t xml:space="preserve"> 1</w:t>
      </w:r>
    </w:p>
    <w:p w:rsidR="00FF1AE7" w:rsidRPr="00A3712F" w:rsidRDefault="00FF1AE7" w:rsidP="008F375C">
      <w:pPr>
        <w:jc w:val="center"/>
        <w:rPr>
          <w:b/>
        </w:rPr>
      </w:pPr>
      <w:r w:rsidRPr="00A3712F">
        <w:rPr>
          <w:b/>
        </w:rPr>
        <w:t>BÁO CÁO KẾT QUẢ GIẢI QUYẾT Ý KIẾN, KIẾN NGHỊ CỬ TRI GỬI ĐẾN KỲ HỌP THỨ 18 VÀ KỲ HỌP THỨ 21, HĐND TỈNH KHÓA VIII, NHIỆM KỲ 2021-2026</w:t>
      </w:r>
    </w:p>
    <w:p w:rsidR="008F375C" w:rsidRPr="00A3712F" w:rsidRDefault="008F375C" w:rsidP="008F375C">
      <w:pPr>
        <w:jc w:val="center"/>
        <w:rPr>
          <w:b/>
        </w:rPr>
      </w:pPr>
      <w:r w:rsidRPr="00A3712F">
        <w:rPr>
          <w:b/>
        </w:rPr>
        <w:t>(Những nội dung thuộc thẩm quyền giải quyết của Sở Nội vụ)</w:t>
      </w:r>
    </w:p>
    <w:tbl>
      <w:tblPr>
        <w:tblStyle w:val="TableGrid"/>
        <w:tblW w:w="0" w:type="auto"/>
        <w:tblInd w:w="108" w:type="dxa"/>
        <w:tblLook w:val="04A0" w:firstRow="1" w:lastRow="0" w:firstColumn="1" w:lastColumn="0" w:noHBand="0" w:noVBand="1"/>
      </w:tblPr>
      <w:tblGrid>
        <w:gridCol w:w="567"/>
        <w:gridCol w:w="4479"/>
        <w:gridCol w:w="7679"/>
        <w:gridCol w:w="1689"/>
      </w:tblGrid>
      <w:tr w:rsidR="00C708B9" w:rsidRPr="00C708B9" w:rsidTr="00487390">
        <w:trPr>
          <w:trHeight w:val="428"/>
          <w:tblHeader/>
        </w:trPr>
        <w:tc>
          <w:tcPr>
            <w:tcW w:w="567" w:type="dxa"/>
            <w:shd w:val="clear" w:color="auto" w:fill="D9D9D9" w:themeFill="background1" w:themeFillShade="D9"/>
          </w:tcPr>
          <w:p w:rsidR="008F375C" w:rsidRPr="00C708B9" w:rsidRDefault="008F375C" w:rsidP="00203A38">
            <w:pPr>
              <w:spacing w:line="264" w:lineRule="auto"/>
              <w:jc w:val="center"/>
              <w:rPr>
                <w:b/>
                <w:szCs w:val="26"/>
              </w:rPr>
            </w:pPr>
            <w:r w:rsidRPr="00C708B9">
              <w:rPr>
                <w:b/>
                <w:szCs w:val="26"/>
              </w:rPr>
              <w:t>TT</w:t>
            </w:r>
          </w:p>
        </w:tc>
        <w:tc>
          <w:tcPr>
            <w:tcW w:w="4536" w:type="dxa"/>
            <w:shd w:val="clear" w:color="auto" w:fill="D9D9D9" w:themeFill="background1" w:themeFillShade="D9"/>
          </w:tcPr>
          <w:p w:rsidR="008F375C" w:rsidRPr="00C708B9" w:rsidRDefault="008F375C" w:rsidP="00203A38">
            <w:pPr>
              <w:spacing w:line="264" w:lineRule="auto"/>
              <w:jc w:val="center"/>
              <w:rPr>
                <w:b/>
                <w:szCs w:val="26"/>
              </w:rPr>
            </w:pPr>
            <w:r w:rsidRPr="00C708B9">
              <w:rPr>
                <w:b/>
                <w:szCs w:val="26"/>
              </w:rPr>
              <w:t>Nội dung kiến nghị</w:t>
            </w:r>
          </w:p>
        </w:tc>
        <w:tc>
          <w:tcPr>
            <w:tcW w:w="7797" w:type="dxa"/>
            <w:shd w:val="clear" w:color="auto" w:fill="D9D9D9" w:themeFill="background1" w:themeFillShade="D9"/>
          </w:tcPr>
          <w:p w:rsidR="008F375C" w:rsidRPr="00C708B9" w:rsidRDefault="008F375C" w:rsidP="00203A38">
            <w:pPr>
              <w:spacing w:line="264" w:lineRule="auto"/>
              <w:jc w:val="center"/>
              <w:rPr>
                <w:b/>
                <w:szCs w:val="26"/>
              </w:rPr>
            </w:pPr>
            <w:r w:rsidRPr="00C708B9">
              <w:rPr>
                <w:b/>
                <w:szCs w:val="26"/>
              </w:rPr>
              <w:t>Nội dung giải quyết, trả lời</w:t>
            </w:r>
          </w:p>
        </w:tc>
        <w:tc>
          <w:tcPr>
            <w:tcW w:w="1701" w:type="dxa"/>
            <w:shd w:val="clear" w:color="auto" w:fill="D9D9D9" w:themeFill="background1" w:themeFillShade="D9"/>
          </w:tcPr>
          <w:p w:rsidR="008F375C" w:rsidRPr="00C708B9" w:rsidRDefault="008F375C" w:rsidP="00203A38">
            <w:pPr>
              <w:spacing w:line="264" w:lineRule="auto"/>
              <w:jc w:val="center"/>
              <w:rPr>
                <w:b/>
                <w:szCs w:val="26"/>
              </w:rPr>
            </w:pPr>
            <w:r w:rsidRPr="00C708B9">
              <w:rPr>
                <w:b/>
                <w:szCs w:val="26"/>
              </w:rPr>
              <w:t>Ghi chú</w:t>
            </w:r>
          </w:p>
        </w:tc>
      </w:tr>
      <w:tr w:rsidR="00C708B9" w:rsidRPr="00C708B9" w:rsidTr="004A126A">
        <w:tc>
          <w:tcPr>
            <w:tcW w:w="567" w:type="dxa"/>
            <w:vAlign w:val="center"/>
          </w:tcPr>
          <w:p w:rsidR="008F375C" w:rsidRPr="00C708B9" w:rsidRDefault="002251CB" w:rsidP="00203A38">
            <w:pPr>
              <w:spacing w:line="264" w:lineRule="auto"/>
              <w:rPr>
                <w:b/>
                <w:szCs w:val="26"/>
              </w:rPr>
            </w:pPr>
            <w:r w:rsidRPr="00C708B9">
              <w:rPr>
                <w:b/>
                <w:szCs w:val="26"/>
              </w:rPr>
              <w:t>I</w:t>
            </w:r>
          </w:p>
        </w:tc>
        <w:tc>
          <w:tcPr>
            <w:tcW w:w="12333" w:type="dxa"/>
            <w:gridSpan w:val="2"/>
            <w:vAlign w:val="center"/>
          </w:tcPr>
          <w:p w:rsidR="008F375C" w:rsidRPr="00C708B9" w:rsidRDefault="008F375C" w:rsidP="00203A38">
            <w:pPr>
              <w:spacing w:line="264" w:lineRule="auto"/>
              <w:rPr>
                <w:b/>
                <w:szCs w:val="26"/>
              </w:rPr>
            </w:pPr>
            <w:r w:rsidRPr="00C708B9">
              <w:rPr>
                <w:b/>
                <w:szCs w:val="26"/>
              </w:rPr>
              <w:t>Kiến nghị cử tri gửi đến Kỳ họp thứ 18 HĐND tỉnh</w:t>
            </w:r>
          </w:p>
        </w:tc>
        <w:tc>
          <w:tcPr>
            <w:tcW w:w="1701" w:type="dxa"/>
          </w:tcPr>
          <w:p w:rsidR="008F375C" w:rsidRPr="00C708B9" w:rsidRDefault="008F375C" w:rsidP="00203A38">
            <w:pPr>
              <w:spacing w:line="264" w:lineRule="auto"/>
              <w:rPr>
                <w:i/>
                <w:szCs w:val="26"/>
              </w:rPr>
            </w:pPr>
            <w:r w:rsidRPr="00C708B9">
              <w:rPr>
                <w:i/>
                <w:szCs w:val="26"/>
              </w:rPr>
              <w:t>Nêu tại Phụ lục Báo cáo số 387/BC-HĐND</w:t>
            </w:r>
          </w:p>
        </w:tc>
      </w:tr>
      <w:tr w:rsidR="00C708B9" w:rsidRPr="00C708B9" w:rsidTr="001560DB">
        <w:tc>
          <w:tcPr>
            <w:tcW w:w="567" w:type="dxa"/>
          </w:tcPr>
          <w:p w:rsidR="008F375C" w:rsidRPr="00C708B9" w:rsidRDefault="00F94983" w:rsidP="00203A38">
            <w:pPr>
              <w:spacing w:line="264" w:lineRule="auto"/>
              <w:rPr>
                <w:szCs w:val="26"/>
              </w:rPr>
            </w:pPr>
            <w:r w:rsidRPr="00C708B9">
              <w:rPr>
                <w:szCs w:val="26"/>
              </w:rPr>
              <w:t>1</w:t>
            </w:r>
          </w:p>
        </w:tc>
        <w:tc>
          <w:tcPr>
            <w:tcW w:w="4536" w:type="dxa"/>
          </w:tcPr>
          <w:p w:rsidR="008F375C" w:rsidRPr="00C708B9" w:rsidRDefault="000E4892" w:rsidP="00203A38">
            <w:pPr>
              <w:spacing w:line="264" w:lineRule="auto"/>
              <w:ind w:firstLine="318"/>
              <w:jc w:val="both"/>
              <w:rPr>
                <w:szCs w:val="26"/>
              </w:rPr>
            </w:pPr>
            <w:r w:rsidRPr="00C708B9">
              <w:rPr>
                <w:b/>
                <w:i/>
                <w:szCs w:val="26"/>
              </w:rPr>
              <w:t>Cử tri phường Đông Giang kiến nghị:</w:t>
            </w:r>
            <w:r w:rsidRPr="00C708B9">
              <w:rPr>
                <w:szCs w:val="26"/>
              </w:rPr>
              <w:t xml:space="preserve"> Đề nghị tỉnh có cơ chế ưu tiên đối tượng con em địa phương đã hoàn thành nghĩa vụ quân sự trong các xét tuyển và thi tuyển vào công chức, viên chức.</w:t>
            </w:r>
          </w:p>
        </w:tc>
        <w:tc>
          <w:tcPr>
            <w:tcW w:w="7797" w:type="dxa"/>
          </w:tcPr>
          <w:p w:rsidR="000E4892" w:rsidRPr="00C708B9" w:rsidRDefault="000E4892" w:rsidP="00203A38">
            <w:pPr>
              <w:spacing w:line="264" w:lineRule="auto"/>
              <w:ind w:firstLine="318"/>
              <w:jc w:val="both"/>
              <w:rPr>
                <w:szCs w:val="26"/>
              </w:rPr>
            </w:pPr>
            <w:r w:rsidRPr="00C708B9">
              <w:rPr>
                <w:szCs w:val="26"/>
              </w:rPr>
              <w:t xml:space="preserve">Hiện nay, việc ưu tiên trong tuyển dụng công chức, viên chức đối với người hoàn thành nghĩa vụ quân sự đã được quy định tại Nghị định số 115/2020/NĐ-CP ngày 25/9/2020 của Chính phủ quy định về tuyển dụng, sử dụng và quản lý viên chức và Nghị định số 138/2020/NĐ-CP ngày 27/11/2020 của Chính phủ quy định về tuyển dụng, sử dụng và quản lý công chức. Cụ thể như sau: </w:t>
            </w:r>
          </w:p>
          <w:p w:rsidR="000E4892" w:rsidRPr="00C708B9" w:rsidRDefault="000E4892" w:rsidP="00203A38">
            <w:pPr>
              <w:spacing w:line="264" w:lineRule="auto"/>
              <w:ind w:firstLine="318"/>
              <w:jc w:val="both"/>
              <w:rPr>
                <w:szCs w:val="26"/>
              </w:rPr>
            </w:pPr>
            <w:r w:rsidRPr="00C708B9">
              <w:rPr>
                <w:szCs w:val="26"/>
              </w:rPr>
              <w:t xml:space="preserve">- Tại Điều 6 Nghị định số 115/2020/NĐ-CP quy định: </w:t>
            </w:r>
            <w:r w:rsidRPr="00C708B9">
              <w:rPr>
                <w:i/>
                <w:szCs w:val="26"/>
              </w:rPr>
              <w:t>“Người hoàn thành nghĩa vụ quân sự, nghĩa vụ tham gia công an nhân dân, đội viên thanh niên xung phong: Được cộng 2,5 điểm vào kết quả điểm vòng 2.”</w:t>
            </w:r>
          </w:p>
          <w:p w:rsidR="008F375C" w:rsidRPr="00C708B9" w:rsidRDefault="000E4892" w:rsidP="00203A38">
            <w:pPr>
              <w:spacing w:line="264" w:lineRule="auto"/>
              <w:ind w:firstLine="318"/>
              <w:jc w:val="both"/>
              <w:rPr>
                <w:i/>
                <w:szCs w:val="26"/>
              </w:rPr>
            </w:pPr>
            <w:r w:rsidRPr="00C708B9">
              <w:rPr>
                <w:szCs w:val="26"/>
              </w:rPr>
              <w:t xml:space="preserve">- Tại Điều 5 Nghị định số 138/2020/NĐ-CP quy định: </w:t>
            </w:r>
            <w:r w:rsidRPr="00C708B9">
              <w:rPr>
                <w:i/>
                <w:szCs w:val="26"/>
              </w:rPr>
              <w:t>“Người hoàn thành nghĩa vụ quân sự, nghĩa vụ tham gia công an nhân dân, đội viên thanh niên xung phong: Được cộng 2,5 điểm vào kết quả điểm vòng 2.”</w:t>
            </w:r>
          </w:p>
        </w:tc>
        <w:tc>
          <w:tcPr>
            <w:tcW w:w="1701" w:type="dxa"/>
          </w:tcPr>
          <w:p w:rsidR="008F375C" w:rsidRPr="00C708B9" w:rsidRDefault="008F375C" w:rsidP="00203A38">
            <w:pPr>
              <w:spacing w:line="264" w:lineRule="auto"/>
              <w:rPr>
                <w:szCs w:val="26"/>
              </w:rPr>
            </w:pPr>
          </w:p>
        </w:tc>
      </w:tr>
      <w:tr w:rsidR="00C708B9" w:rsidRPr="00C708B9" w:rsidTr="001560DB">
        <w:tc>
          <w:tcPr>
            <w:tcW w:w="567" w:type="dxa"/>
          </w:tcPr>
          <w:p w:rsidR="008F375C" w:rsidRPr="00C708B9" w:rsidRDefault="00F94983" w:rsidP="00203A38">
            <w:pPr>
              <w:spacing w:line="264" w:lineRule="auto"/>
              <w:rPr>
                <w:szCs w:val="26"/>
              </w:rPr>
            </w:pPr>
            <w:r w:rsidRPr="00C708B9">
              <w:rPr>
                <w:szCs w:val="26"/>
              </w:rPr>
              <w:t>2</w:t>
            </w:r>
          </w:p>
        </w:tc>
        <w:tc>
          <w:tcPr>
            <w:tcW w:w="4536" w:type="dxa"/>
          </w:tcPr>
          <w:p w:rsidR="008F375C" w:rsidRPr="00C708B9" w:rsidRDefault="000E4892" w:rsidP="00203A38">
            <w:pPr>
              <w:spacing w:line="264" w:lineRule="auto"/>
              <w:ind w:firstLine="318"/>
              <w:jc w:val="both"/>
              <w:rPr>
                <w:szCs w:val="26"/>
              </w:rPr>
            </w:pPr>
            <w:r w:rsidRPr="00C708B9">
              <w:rPr>
                <w:b/>
                <w:i/>
                <w:szCs w:val="26"/>
              </w:rPr>
              <w:t>Cử tri xã Vĩnh Hà, Vĩnh Lâm (Vĩnh Linh) kiến nghị:</w:t>
            </w:r>
            <w:r w:rsidRPr="00C708B9">
              <w:rPr>
                <w:szCs w:val="26"/>
              </w:rPr>
              <w:t xml:space="preserve"> HĐND tỉnh quan tâm bố trí tiền hoạt động cho Hội Người cao tuổi xã và mức phụ cấp, bảo hiểm y tế cho </w:t>
            </w:r>
            <w:r w:rsidRPr="00C708B9">
              <w:rPr>
                <w:szCs w:val="26"/>
              </w:rPr>
              <w:lastRenderedPageBreak/>
              <w:t>cán bộ cơ sở (Phó chủ tịch Hội Người cao tuổi, Chủ tịch Hội cựu thanh niên xã và Công an viên).</w:t>
            </w:r>
          </w:p>
        </w:tc>
        <w:tc>
          <w:tcPr>
            <w:tcW w:w="7797" w:type="dxa"/>
          </w:tcPr>
          <w:p w:rsidR="00045504" w:rsidRPr="00C708B9" w:rsidRDefault="00045504" w:rsidP="00203A38">
            <w:pPr>
              <w:pStyle w:val="BodyText2"/>
              <w:spacing w:line="264" w:lineRule="auto"/>
              <w:ind w:firstLine="318"/>
              <w:jc w:val="both"/>
              <w:rPr>
                <w:b w:val="0"/>
                <w:spacing w:val="-4"/>
                <w:sz w:val="26"/>
                <w:szCs w:val="26"/>
              </w:rPr>
            </w:pPr>
            <w:r w:rsidRPr="00C708B9">
              <w:rPr>
                <w:b w:val="0"/>
                <w:spacing w:val="-4"/>
                <w:sz w:val="26"/>
                <w:szCs w:val="26"/>
              </w:rPr>
              <w:lastRenderedPageBreak/>
              <w:t xml:space="preserve">- Về kinh phí hoạt động cho Hội Người cao tuổi: Nghị định số 33/2023/NĐ-CP ngày 10/6/2023 của Chính phủ quy định về CBCC cấp xã và người hoạt động không chuyên trách cấp xã, ở thôn, tổ dân phố chỉ quy định khoán kinh phí hoạt động cho các tổ chức chính trị - xã hội ở cấp xã. </w:t>
            </w:r>
            <w:r w:rsidRPr="00C708B9">
              <w:rPr>
                <w:b w:val="0"/>
                <w:spacing w:val="-4"/>
                <w:sz w:val="26"/>
                <w:szCs w:val="26"/>
              </w:rPr>
              <w:lastRenderedPageBreak/>
              <w:t>Hội Người cao tuổi không phải là tổ chức chính trị - xã hội vì vậy không được xem xét khoán kinh phí hoạt động.</w:t>
            </w:r>
          </w:p>
          <w:p w:rsidR="008F375C" w:rsidRPr="00C708B9" w:rsidRDefault="00045504" w:rsidP="00203A38">
            <w:pPr>
              <w:pStyle w:val="BodyText2"/>
              <w:spacing w:line="264" w:lineRule="auto"/>
              <w:ind w:firstLine="318"/>
              <w:jc w:val="both"/>
              <w:rPr>
                <w:b w:val="0"/>
                <w:sz w:val="26"/>
                <w:szCs w:val="26"/>
              </w:rPr>
            </w:pPr>
            <w:r w:rsidRPr="00C708B9">
              <w:rPr>
                <w:b w:val="0"/>
                <w:sz w:val="26"/>
                <w:szCs w:val="26"/>
              </w:rPr>
              <w:t>- Về phụ cấp và BHYT đối với Phó chủ tịch Hội Người cao tuổi, Chủ tịch Hội cựu TNXP cấp xã và Công an viên: Phó chủ tịch Hội Người cao tuổi, Chủ tịch Hội cựu TNXP cấp xã theo quy định Nghị quyết số 18/2020/NQ-HĐND</w:t>
            </w:r>
            <w:r w:rsidRPr="00C708B9">
              <w:rPr>
                <w:b w:val="0"/>
                <w:i/>
                <w:sz w:val="26"/>
                <w:szCs w:val="26"/>
              </w:rPr>
              <w:t xml:space="preserve"> </w:t>
            </w:r>
            <w:r w:rsidRPr="00C708B9">
              <w:rPr>
                <w:b w:val="0"/>
                <w:sz w:val="26"/>
                <w:szCs w:val="26"/>
              </w:rPr>
              <w:t xml:space="preserve">ngày 21/4/2020 của HĐND tỉnh (nay là </w:t>
            </w:r>
            <w:r w:rsidRPr="00C708B9">
              <w:rPr>
                <w:b w:val="0"/>
                <w:sz w:val="26"/>
                <w:szCs w:val="26"/>
                <w:lang w:val="nl-NL" w:eastAsia="vi-VN"/>
              </w:rPr>
              <w:t>Nghị quyết số 120/2023/NQ-HĐND ngày 07/12/2023 của HĐND tỉnh)</w:t>
            </w:r>
            <w:r w:rsidRPr="00C708B9">
              <w:rPr>
                <w:b w:val="0"/>
                <w:sz w:val="26"/>
                <w:szCs w:val="26"/>
              </w:rPr>
              <w:t xml:space="preserve"> không thuộc chức danh người hoạt động không chuyên trách</w:t>
            </w:r>
            <w:r w:rsidR="005F5C8C" w:rsidRPr="00C708B9">
              <w:rPr>
                <w:b w:val="0"/>
                <w:sz w:val="26"/>
                <w:szCs w:val="26"/>
              </w:rPr>
              <w:t>,</w:t>
            </w:r>
            <w:r w:rsidRPr="00C708B9">
              <w:rPr>
                <w:b w:val="0"/>
                <w:sz w:val="26"/>
                <w:szCs w:val="26"/>
              </w:rPr>
              <w:t xml:space="preserve"> vì vậy không được hưởng phụ cấp và BHYT theo quy định. Đối với Công an viên theo </w:t>
            </w:r>
            <w:r w:rsidRPr="00C708B9">
              <w:rPr>
                <w:b w:val="0"/>
                <w:sz w:val="26"/>
                <w:szCs w:val="26"/>
                <w:lang w:val="nl-NL" w:eastAsia="vi-VN"/>
              </w:rPr>
              <w:t>Nghị quyết số 120/2023/NQ-HĐND ngày 07/12/2023 của HĐND tỉnh</w:t>
            </w:r>
            <w:r w:rsidRPr="00C708B9">
              <w:rPr>
                <w:b w:val="0"/>
                <w:sz w:val="26"/>
                <w:szCs w:val="26"/>
              </w:rPr>
              <w:t xml:space="preserve"> được chuyển tiếp hưởng phụ cấp theo quy định Nghị quyết số 26/2013/NQ-HĐND ngày 11/12/2013 của HĐND tỉnh, tuy nhiên vì là người hoạt động không chuyên trách ở thôn, tổ dân phố nên không đóng BHYT.</w:t>
            </w:r>
          </w:p>
        </w:tc>
        <w:tc>
          <w:tcPr>
            <w:tcW w:w="1701" w:type="dxa"/>
          </w:tcPr>
          <w:p w:rsidR="008F375C" w:rsidRPr="00C708B9" w:rsidRDefault="008F375C" w:rsidP="00203A38">
            <w:pPr>
              <w:spacing w:line="264" w:lineRule="auto"/>
              <w:rPr>
                <w:szCs w:val="26"/>
              </w:rPr>
            </w:pPr>
          </w:p>
        </w:tc>
      </w:tr>
      <w:tr w:rsidR="00C708B9" w:rsidRPr="00C708B9" w:rsidTr="001560DB">
        <w:tc>
          <w:tcPr>
            <w:tcW w:w="567" w:type="dxa"/>
          </w:tcPr>
          <w:p w:rsidR="000E4892" w:rsidRPr="00C708B9" w:rsidRDefault="00F94983" w:rsidP="00203A38">
            <w:pPr>
              <w:spacing w:line="264" w:lineRule="auto"/>
              <w:rPr>
                <w:szCs w:val="26"/>
              </w:rPr>
            </w:pPr>
            <w:r w:rsidRPr="00C708B9">
              <w:rPr>
                <w:szCs w:val="26"/>
              </w:rPr>
              <w:lastRenderedPageBreak/>
              <w:t>3</w:t>
            </w:r>
          </w:p>
        </w:tc>
        <w:tc>
          <w:tcPr>
            <w:tcW w:w="4536" w:type="dxa"/>
          </w:tcPr>
          <w:p w:rsidR="000E4892" w:rsidRPr="00C708B9" w:rsidRDefault="000E4892" w:rsidP="00203A38">
            <w:pPr>
              <w:pStyle w:val="BodyText2"/>
              <w:spacing w:line="264" w:lineRule="auto"/>
              <w:ind w:firstLine="318"/>
              <w:jc w:val="both"/>
              <w:rPr>
                <w:b w:val="0"/>
                <w:sz w:val="26"/>
                <w:szCs w:val="26"/>
              </w:rPr>
            </w:pPr>
            <w:r w:rsidRPr="00C708B9">
              <w:rPr>
                <w:i/>
                <w:sz w:val="26"/>
                <w:szCs w:val="26"/>
              </w:rPr>
              <w:t>Cử tri xã Hiền Thành (Vĩnh Linh) kiến nghị:</w:t>
            </w:r>
            <w:r w:rsidRPr="00C708B9">
              <w:rPr>
                <w:b w:val="0"/>
                <w:sz w:val="26"/>
                <w:szCs w:val="26"/>
              </w:rPr>
              <w:t xml:space="preserve"> Xem xét xác định phiên hiệu thanh niên xung phong cho “Đơn vị thủy lợi La Ngà”, đã lập hồ sơ đề nghị từ năm 2017, đến nay qua nhiều lần xác minh, đề xuất các cơ quan từ huyện đến Sở Nội vụ. Năm 2019, Sở Nội vụ phối hợp Hội Cựu Thanh niên xung phong tỉnh tổ chức hội nghị lấy ý kiến xác định phiên hiệu của đơn vị là đủ điều kiện. Tuy nhiên từ hội nghị đó đến nay chưa có kết quả, đề nghị có thông tin trả lời việc giải quyết.</w:t>
            </w:r>
          </w:p>
        </w:tc>
        <w:tc>
          <w:tcPr>
            <w:tcW w:w="7797" w:type="dxa"/>
          </w:tcPr>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pacing w:val="-2"/>
                <w:szCs w:val="26"/>
              </w:rPr>
            </w:pPr>
            <w:r w:rsidRPr="00C708B9">
              <w:rPr>
                <w:spacing w:val="-2"/>
                <w:szCs w:val="26"/>
              </w:rPr>
              <w:t xml:space="preserve">- Trên cơ sở hướng dẫn của Bộ Nội vụ, ngày 11/10/2019, Sở Nội vụ phối hợp với Hội Cựu TNXP tỉnh tổ chức hội nghị lấy ý kiến của các cơ quan, đơn vị và các nhân chứng lịch sử có liên quan để làm rõ về quá trình hình thành, tổ chức và hoạt động của đơn vị Thủy lợi La Ngà. Tuy nhiên, trong quá trình thẩm định còn gặp khó khăn, vướng mắc về thành phần hồ sơ, giấy tờ gốc không đầy đủ. Sau khi tổng hợp Biên bản và các giấy tờ có liên quan, ngày 22/11/2019, Sở Nội vụ có Công văn số 789/SNV-XDCQCTTN gửi Bộ Nội vụ về việc xin ý kiến xác nhận phiên hiệu đơn vị TNXP Thủy lợi La Ngà. Ngày 20/02/2020, Bộ Nội vụ có Công văn số 854/BNV-CTTN trả lời Công văn nói trên, ý kiến như sau: </w:t>
            </w:r>
          </w:p>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zCs w:val="26"/>
              </w:rPr>
            </w:pPr>
            <w:r w:rsidRPr="00C708B9">
              <w:rPr>
                <w:szCs w:val="26"/>
              </w:rPr>
              <w:t xml:space="preserve">- Về tài liệu bổ sung gửi kèm Công văn số 789/SNV-XDCQCTTN ngày 22/11/2019 của Sở Nội vụ (gồm biên bản cuộc họp và ý kiến xác nhận của nhân chứng lịch sử): Các tài liệu này chưa phải là tài liệu gốc </w:t>
            </w:r>
            <w:r w:rsidRPr="00C708B9">
              <w:rPr>
                <w:szCs w:val="26"/>
              </w:rPr>
              <w:lastRenderedPageBreak/>
              <w:t xml:space="preserve">hoặc tài liệu lập trước năm 1995 (trước khi Trung ương đoàn ban hành Quyết định số 444/QĐ-TƯĐTN ngày 14/11/1995 về việc tặng kỷ niệm chương thanh niên xung phong và trước khi Thủ tướng Chính phủ ban hành Quyết định số 104/1999/QĐ-TTg ngày 14/4/1999 về chính sách đối với thanh niên xung phong), do vậy chưa có cơ sở khẳng định đơn vị này là thanh niên xung phong. </w:t>
            </w:r>
          </w:p>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zCs w:val="26"/>
              </w:rPr>
            </w:pPr>
            <w:r w:rsidRPr="00C708B9">
              <w:rPr>
                <w:szCs w:val="26"/>
              </w:rPr>
              <w:t xml:space="preserve">- Về quy trình, thủ tục xác nhận phiên hiệu TNXP đối với đơn vị Thủy lợi La Ngà: Để có thêm cơ sở xác nhận lực lượng lao động tham gia đơn vị Thủy lợi La Ngà là đơn vị thanh niên xung phong, Bộ đề nghị Sở Nội vụ phối hợp với các địa phương, đơn vị, tổ chức liên quan tiếp tục rà soát, bổ sung tài liệu và thực hiện theo quy trình Bộ đã có ý kiến tại Công văn số 2871/BNV-CTTN ngày 27/6/2019 và Công văn số 4546/BNV-CTTN ngày 20/9/2019 để báo cáo UBND tỉnh xem xét, quyết định theo thẩm quyền, đảm bảo đúng các quy định hiện hành của pháp luật. </w:t>
            </w:r>
          </w:p>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pacing w:val="-2"/>
                <w:szCs w:val="26"/>
              </w:rPr>
            </w:pPr>
            <w:r w:rsidRPr="00C708B9">
              <w:rPr>
                <w:spacing w:val="-2"/>
                <w:szCs w:val="26"/>
              </w:rPr>
              <w:t xml:space="preserve">- Ngày 31/3/2020, Sở Nội vụ có buổi làm việc với BLL Công trường Thủy lợi La Ngà để trao đổi các khó khăn, vướng mắc, yêu cầu BLL bổ sung thêm các tài liệu có liên quan. </w:t>
            </w:r>
          </w:p>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pacing w:val="-2"/>
                <w:szCs w:val="26"/>
              </w:rPr>
            </w:pPr>
            <w:r w:rsidRPr="00C708B9">
              <w:rPr>
                <w:spacing w:val="-2"/>
                <w:szCs w:val="26"/>
              </w:rPr>
              <w:t>- Ngày 03/4/2020, Sở Nội vụ có Công văn số 282/SNV-XDCQCTTN và Công văn số 283/SNV-XDCQCTTN gửi Trung tâm lưu trữ lịch sử tỉnh Quảng Trị và tỉnh Thừa Thiên Huế để phối hợp tìm kiếm tài liệu xác nhận phiên hiệu TNXP, đồng thời, cử công chức của Sở Nội vụ trực tiếp phối hợp tìm kiếm để đảm bảo kịp thời. Tuy nhiên, không tìm thấy các giấy tờ, tài liệu gốc nào có liên quan.</w:t>
            </w:r>
          </w:p>
          <w:p w:rsidR="005F5C8C" w:rsidRPr="00C708B9" w:rsidRDefault="005F5C8C" w:rsidP="00203A38">
            <w:pPr>
              <w:pBdr>
                <w:top w:val="dotted" w:sz="4" w:space="0" w:color="FFFFFF"/>
                <w:left w:val="dotted" w:sz="4" w:space="0" w:color="FFFFFF"/>
                <w:bottom w:val="dotted" w:sz="4" w:space="5" w:color="FFFFFF"/>
                <w:right w:val="dotted" w:sz="4" w:space="0" w:color="FFFFFF"/>
              </w:pBdr>
              <w:shd w:val="clear" w:color="auto" w:fill="FFFFFF"/>
              <w:spacing w:line="264" w:lineRule="auto"/>
              <w:ind w:firstLine="318"/>
              <w:jc w:val="both"/>
              <w:rPr>
                <w:spacing w:val="-2"/>
                <w:szCs w:val="26"/>
              </w:rPr>
            </w:pPr>
            <w:r w:rsidRPr="00C708B9">
              <w:rPr>
                <w:spacing w:val="-2"/>
                <w:szCs w:val="26"/>
              </w:rPr>
              <w:t xml:space="preserve">- Sở Nội vụ đề nghị BLL Công trường Thủy lợi La Ngà rà soát, tìm kiếm các tài liệu lịch sử truyền thống có liên quan đến việc xác định là </w:t>
            </w:r>
            <w:r w:rsidRPr="00C708B9">
              <w:rPr>
                <w:spacing w:val="-2"/>
                <w:szCs w:val="26"/>
              </w:rPr>
              <w:lastRenderedPageBreak/>
              <w:t>đơn vị TNXP. Tuy nhiên, đến nay, BLL vẫn chưa bổ sung được thêm tài liệu nào có liên quan.</w:t>
            </w:r>
          </w:p>
          <w:p w:rsidR="005F5C8C" w:rsidRPr="00C708B9" w:rsidRDefault="005F5C8C" w:rsidP="00203A38">
            <w:pPr>
              <w:tabs>
                <w:tab w:val="left" w:pos="851"/>
              </w:tabs>
              <w:spacing w:line="264" w:lineRule="auto"/>
              <w:ind w:firstLine="318"/>
              <w:jc w:val="both"/>
              <w:rPr>
                <w:szCs w:val="26"/>
              </w:rPr>
            </w:pPr>
            <w:r w:rsidRPr="00C708B9">
              <w:rPr>
                <w:spacing w:val="-2"/>
                <w:szCs w:val="26"/>
              </w:rPr>
              <w:t xml:space="preserve">- Từ những khó khăn, vướng mắc của nhiều địa phương gặp phải, Bộ Nội vụ đã xây dựng dự thảo sửa đổi Thông tư số 18/2014/TT-BNV gửi xin ý kiến các địa phương (03 lần). Trong đó, Sở Nội vụ đã đề xuất sửa đổi, bổ sung Thông tư theo hướng đảm bảo quyền lợi cho các đơn vị TNXP chưa được xác nhận và phù hợp với điều kiện thực tiễn, theo đó trong </w:t>
            </w:r>
            <w:r w:rsidRPr="00C708B9">
              <w:rPr>
                <w:szCs w:val="26"/>
              </w:rPr>
              <w:t xml:space="preserve">trường hợp đơn vị không còn lưu trữ các giấy tờ cần thiết quy định tại Khoản 2 Điều 9 Thông tư số 18/2014/TT-BNV thì có thể bổ sung các tài liệu có liên quan khác như: Biên bản tổ chức hội thảo xin ý kiến của các nhân chứng lịch sử là lãnh đạo, quản lý đơn vị, lãnh đạo chính quyền, cán bộ Đoàn địa phương ở thời điểm đơn vị thanh niên xung phong được thành lập; Các công trình do đơn vị TNXP thực hiện; Một trong các tài liệu như: Lịch sử Đảng bộ, lịch sử địa phương, lịch sử Đoàn TNCS Hồ Chí Minh, lịch sử thanh niên xung phong; lịch sử hoặc kỷ yếu truyền thống của ngành, của các đơn vị… (nếu có). </w:t>
            </w:r>
            <w:r w:rsidRPr="00C708B9">
              <w:rPr>
                <w:rFonts w:cs="Times New Roman"/>
                <w:szCs w:val="26"/>
              </w:rPr>
              <w:t>Hiện nay, Bộ Nội vụ đang tổng hợp ý kiến tham gia lần thứ ba của các cơ quan, đơn vị, địa phương để điều chỉnh, ban hành trong thời gian tới.</w:t>
            </w:r>
          </w:p>
          <w:p w:rsidR="000E4892" w:rsidRPr="00C708B9" w:rsidRDefault="005F5C8C" w:rsidP="00203A38">
            <w:pPr>
              <w:tabs>
                <w:tab w:val="left" w:pos="851"/>
              </w:tabs>
              <w:spacing w:line="264" w:lineRule="auto"/>
              <w:ind w:firstLine="318"/>
              <w:jc w:val="both"/>
              <w:rPr>
                <w:szCs w:val="26"/>
              </w:rPr>
            </w:pPr>
            <w:r w:rsidRPr="00C708B9">
              <w:rPr>
                <w:rFonts w:cs="Times New Roman"/>
                <w:spacing w:val="-4"/>
                <w:szCs w:val="26"/>
              </w:rPr>
              <w:t>- Sau khi Bộ Nội vụ ban hành Thông tư sửa đổi, bổ sung Thông tư số 18/2014/TT-BNV, Sở Nội vụ sẽ kịp thời triển khai thực hiện, thẩm định, trình UBND tỉnh theo quy định nhằm đảm bảo quyền lợi cho các đơn vị TNXP.</w:t>
            </w:r>
          </w:p>
        </w:tc>
        <w:tc>
          <w:tcPr>
            <w:tcW w:w="1701" w:type="dxa"/>
          </w:tcPr>
          <w:p w:rsidR="000E4892" w:rsidRPr="00C708B9" w:rsidRDefault="000E4892" w:rsidP="00203A38">
            <w:pPr>
              <w:spacing w:line="264" w:lineRule="auto"/>
              <w:rPr>
                <w:szCs w:val="26"/>
              </w:rPr>
            </w:pPr>
          </w:p>
        </w:tc>
      </w:tr>
      <w:tr w:rsidR="00C708B9" w:rsidRPr="00C708B9" w:rsidTr="001560DB">
        <w:tc>
          <w:tcPr>
            <w:tcW w:w="567" w:type="dxa"/>
          </w:tcPr>
          <w:p w:rsidR="000E4892" w:rsidRPr="00C708B9" w:rsidRDefault="00F94983" w:rsidP="00203A38">
            <w:pPr>
              <w:spacing w:line="264" w:lineRule="auto"/>
              <w:rPr>
                <w:szCs w:val="26"/>
              </w:rPr>
            </w:pPr>
            <w:r w:rsidRPr="00C708B9">
              <w:rPr>
                <w:szCs w:val="26"/>
              </w:rPr>
              <w:lastRenderedPageBreak/>
              <w:t>4</w:t>
            </w:r>
          </w:p>
        </w:tc>
        <w:tc>
          <w:tcPr>
            <w:tcW w:w="4536" w:type="dxa"/>
          </w:tcPr>
          <w:p w:rsidR="000E4892" w:rsidRPr="00C708B9" w:rsidRDefault="000E4892" w:rsidP="00203A38">
            <w:pPr>
              <w:pStyle w:val="BodyText2"/>
              <w:spacing w:line="264" w:lineRule="auto"/>
              <w:ind w:firstLine="318"/>
              <w:jc w:val="both"/>
              <w:rPr>
                <w:b w:val="0"/>
                <w:sz w:val="26"/>
                <w:szCs w:val="26"/>
              </w:rPr>
            </w:pPr>
            <w:r w:rsidRPr="00C708B9">
              <w:rPr>
                <w:rFonts w:ascii="Times New Roman Italic" w:hAnsi="Times New Roman Italic"/>
                <w:spacing w:val="-6"/>
                <w:sz w:val="26"/>
                <w:szCs w:val="26"/>
              </w:rPr>
              <w:t>Trung đoàn 19, Sư đoàn 968 kiến nghị:</w:t>
            </w:r>
            <w:r w:rsidRPr="00C708B9">
              <w:rPr>
                <w:rFonts w:ascii="Times New Roman Italic" w:hAnsi="Times New Roman Italic"/>
                <w:b w:val="0"/>
                <w:spacing w:val="-6"/>
                <w:sz w:val="26"/>
                <w:szCs w:val="26"/>
              </w:rPr>
              <w:t xml:space="preserve"> Chính quyền các cấp quan tâm tạo điều kiện để vợ của cán bộ sỹ quan Trung đoàn </w:t>
            </w:r>
            <w:r w:rsidRPr="00C708B9">
              <w:rPr>
                <w:rFonts w:ascii="Times New Roman Italic" w:hAnsi="Times New Roman Italic"/>
                <w:b w:val="0"/>
                <w:spacing w:val="-6"/>
                <w:sz w:val="26"/>
                <w:szCs w:val="26"/>
              </w:rPr>
              <w:lastRenderedPageBreak/>
              <w:t>19 công tác trên địa bàn tỉnh Quảng Trị được bố trí công việc gần nhà nhằm thuận lợi cho việc chăm sóc gia đình.</w:t>
            </w:r>
          </w:p>
        </w:tc>
        <w:tc>
          <w:tcPr>
            <w:tcW w:w="7797" w:type="dxa"/>
          </w:tcPr>
          <w:p w:rsidR="000E4892" w:rsidRPr="00C708B9" w:rsidRDefault="000E4892" w:rsidP="00203A38">
            <w:pPr>
              <w:spacing w:line="264" w:lineRule="auto"/>
              <w:ind w:firstLine="318"/>
              <w:jc w:val="both"/>
              <w:rPr>
                <w:i/>
                <w:szCs w:val="26"/>
              </w:rPr>
            </w:pPr>
            <w:r w:rsidRPr="00C708B9">
              <w:rPr>
                <w:szCs w:val="26"/>
              </w:rPr>
              <w:lastRenderedPageBreak/>
              <w:t xml:space="preserve">Hiện nay, việc sắp xếp, bố trí đội ngũ công chức, viên chức đã được phân cấp cho các cơ quan, đơn vị, địa phương xem xét quyết định hoặc trình cấp có thẩm quyền xem xét quyết định trên cơ sở yêu cầu của vị trí </w:t>
            </w:r>
            <w:r w:rsidRPr="00C708B9">
              <w:rPr>
                <w:szCs w:val="26"/>
              </w:rPr>
              <w:lastRenderedPageBreak/>
              <w:t>việc làm, số lượng công chức, viên chức hiện có, số biên chế được giao và tình hình thực hiện nhiệm vụ của từng cơ quan, đơn vị, địa phương.</w:t>
            </w:r>
            <w:r w:rsidRPr="00C708B9">
              <w:rPr>
                <w:i/>
                <w:szCs w:val="26"/>
              </w:rPr>
              <w:t xml:space="preserve"> </w:t>
            </w:r>
            <w:r w:rsidRPr="00C708B9">
              <w:rPr>
                <w:szCs w:val="26"/>
              </w:rPr>
              <w:t>Do đó, trường hợp có nhu cầu chuyển công tác, đề nghị công chức, viên chức (là vợ của cán bộ sỹ quan Trung đoàn 19) liên hệ cơ quan, đơn vị, địa phương nơi đến để được hướng dẫn, xem xét giải quyết theo thẩm quyền.</w:t>
            </w:r>
          </w:p>
        </w:tc>
        <w:tc>
          <w:tcPr>
            <w:tcW w:w="1701" w:type="dxa"/>
          </w:tcPr>
          <w:p w:rsidR="000E4892" w:rsidRPr="00C708B9" w:rsidRDefault="000E4892" w:rsidP="00203A38">
            <w:pPr>
              <w:spacing w:line="264" w:lineRule="auto"/>
              <w:rPr>
                <w:szCs w:val="26"/>
              </w:rPr>
            </w:pPr>
          </w:p>
        </w:tc>
      </w:tr>
      <w:tr w:rsidR="00C708B9" w:rsidRPr="00C708B9" w:rsidTr="004E040B">
        <w:tc>
          <w:tcPr>
            <w:tcW w:w="567" w:type="dxa"/>
            <w:vAlign w:val="center"/>
          </w:tcPr>
          <w:p w:rsidR="00AB4D74" w:rsidRPr="00C708B9" w:rsidRDefault="002251CB" w:rsidP="00203A38">
            <w:pPr>
              <w:spacing w:line="264" w:lineRule="auto"/>
              <w:rPr>
                <w:b/>
                <w:szCs w:val="26"/>
              </w:rPr>
            </w:pPr>
            <w:r w:rsidRPr="00C708B9">
              <w:rPr>
                <w:b/>
                <w:szCs w:val="26"/>
              </w:rPr>
              <w:lastRenderedPageBreak/>
              <w:t>II</w:t>
            </w:r>
          </w:p>
        </w:tc>
        <w:tc>
          <w:tcPr>
            <w:tcW w:w="12333" w:type="dxa"/>
            <w:gridSpan w:val="2"/>
            <w:vAlign w:val="center"/>
          </w:tcPr>
          <w:p w:rsidR="00AB4D74" w:rsidRPr="00C708B9" w:rsidRDefault="00AB4D74" w:rsidP="00203A38">
            <w:pPr>
              <w:spacing w:line="264" w:lineRule="auto"/>
              <w:rPr>
                <w:b/>
                <w:szCs w:val="26"/>
              </w:rPr>
            </w:pPr>
            <w:r w:rsidRPr="00C708B9">
              <w:rPr>
                <w:b/>
                <w:szCs w:val="26"/>
              </w:rPr>
              <w:t>Kiến nghị cử tri gửi đến Kỳ họp thứ 21 HĐND tỉnh</w:t>
            </w:r>
          </w:p>
        </w:tc>
        <w:tc>
          <w:tcPr>
            <w:tcW w:w="1701" w:type="dxa"/>
          </w:tcPr>
          <w:p w:rsidR="00AB4D74" w:rsidRPr="00C708B9" w:rsidRDefault="002251CB" w:rsidP="00203A38">
            <w:pPr>
              <w:spacing w:line="264" w:lineRule="auto"/>
              <w:rPr>
                <w:i/>
                <w:szCs w:val="26"/>
              </w:rPr>
            </w:pPr>
            <w:r w:rsidRPr="00C708B9">
              <w:rPr>
                <w:i/>
                <w:szCs w:val="26"/>
              </w:rPr>
              <w:t>Nêu tại Báo cáo số 388/BC-HĐND</w:t>
            </w:r>
          </w:p>
        </w:tc>
      </w:tr>
      <w:tr w:rsidR="00C708B9" w:rsidRPr="00C708B9" w:rsidTr="001560DB">
        <w:tc>
          <w:tcPr>
            <w:tcW w:w="567" w:type="dxa"/>
          </w:tcPr>
          <w:p w:rsidR="00AB4D74" w:rsidRPr="00C708B9" w:rsidRDefault="00AB4D74" w:rsidP="00203A38">
            <w:pPr>
              <w:spacing w:line="264" w:lineRule="auto"/>
              <w:rPr>
                <w:szCs w:val="26"/>
              </w:rPr>
            </w:pPr>
            <w:r w:rsidRPr="00C708B9">
              <w:rPr>
                <w:szCs w:val="26"/>
              </w:rPr>
              <w:t>1</w:t>
            </w:r>
          </w:p>
        </w:tc>
        <w:tc>
          <w:tcPr>
            <w:tcW w:w="4536" w:type="dxa"/>
          </w:tcPr>
          <w:p w:rsidR="00AB4D74" w:rsidRPr="00C708B9" w:rsidRDefault="00AB4D74" w:rsidP="00203A38">
            <w:pPr>
              <w:pStyle w:val="NormalWeb"/>
              <w:widowControl w:val="0"/>
              <w:pBdr>
                <w:top w:val="dotted" w:sz="4" w:space="0" w:color="FFFFFF"/>
                <w:left w:val="dotted" w:sz="4" w:space="0" w:color="FFFFFF"/>
                <w:bottom w:val="dotted" w:sz="4" w:space="8" w:color="FFFFFF"/>
                <w:right w:val="dotted" w:sz="4" w:space="0" w:color="FFFFFF"/>
              </w:pBdr>
              <w:shd w:val="clear" w:color="auto" w:fill="FFFFFF"/>
              <w:tabs>
                <w:tab w:val="left" w:pos="993"/>
              </w:tabs>
              <w:spacing w:before="0" w:beforeAutospacing="0" w:after="0" w:afterAutospacing="0" w:line="264" w:lineRule="auto"/>
              <w:ind w:firstLine="318"/>
              <w:jc w:val="both"/>
              <w:rPr>
                <w:sz w:val="26"/>
                <w:szCs w:val="26"/>
              </w:rPr>
            </w:pPr>
            <w:r w:rsidRPr="00C708B9">
              <w:rPr>
                <w:b/>
                <w:i/>
                <w:sz w:val="26"/>
                <w:szCs w:val="26"/>
              </w:rPr>
              <w:t>Cử tri phường 2 (Đông Hà) kiến nghị:</w:t>
            </w:r>
            <w:r w:rsidRPr="00C708B9">
              <w:rPr>
                <w:sz w:val="26"/>
                <w:szCs w:val="26"/>
              </w:rPr>
              <w:t xml:space="preserve"> HĐND tỉnh đang lấy ý kiến dự thảo Nghị quyết “Quy định chức danh, mức phụ cấp đối với những người hoạt động không chuyên trách ở cấp xã, ở thôn, tổ dân phố; kinh phí hoạt động đối với các tổ chức chính trị - xã hội ở cấp xã, ở thôn, tổ dân phố; mức hỗ trợ đối với người trực tiếp tham gia hoạt động ở thôn, tổ dân phố trên địa bàn tỉnh Quảng Trị” thay thế Nghị quyết số 18/2020/NQ-HĐND của HĐND tỉnh. Đề nghị HĐND tỉnh quan tâm, xem xét, đề xuất đưa mức phụ cấp của chức danh tham mưu giúp việc Đảng uỷ vào nhóm 02 (1,85) để động viên trong quá trình công tác. </w:t>
            </w:r>
          </w:p>
        </w:tc>
        <w:tc>
          <w:tcPr>
            <w:tcW w:w="7797" w:type="dxa"/>
          </w:tcPr>
          <w:p w:rsidR="00AB4D74" w:rsidRPr="00C708B9" w:rsidRDefault="006E7BD6" w:rsidP="00203A38">
            <w:pPr>
              <w:pStyle w:val="NormalWeb"/>
              <w:widowControl w:val="0"/>
              <w:pBdr>
                <w:top w:val="dotted" w:sz="4" w:space="0" w:color="FFFFFF"/>
                <w:left w:val="dotted" w:sz="4" w:space="0" w:color="FFFFFF"/>
                <w:bottom w:val="dotted" w:sz="4" w:space="31" w:color="FFFFFF"/>
                <w:right w:val="dotted" w:sz="4" w:space="0" w:color="FFFFFF"/>
              </w:pBdr>
              <w:shd w:val="clear" w:color="auto" w:fill="FFFFFF"/>
              <w:tabs>
                <w:tab w:val="left" w:pos="1418"/>
              </w:tabs>
              <w:spacing w:before="0" w:beforeAutospacing="0" w:after="0" w:afterAutospacing="0" w:line="264" w:lineRule="auto"/>
              <w:ind w:firstLine="318"/>
              <w:jc w:val="both"/>
              <w:rPr>
                <w:sz w:val="26"/>
                <w:szCs w:val="26"/>
              </w:rPr>
            </w:pPr>
            <w:r w:rsidRPr="00C708B9">
              <w:rPr>
                <w:sz w:val="26"/>
                <w:szCs w:val="26"/>
              </w:rPr>
              <w:t>Sở Nội vụ đã tham mưu UBND tỉnh trình HĐND tỉnh thông qua</w:t>
            </w:r>
            <w:r w:rsidRPr="00C708B9">
              <w:rPr>
                <w:b/>
                <w:sz w:val="26"/>
                <w:szCs w:val="26"/>
              </w:rPr>
              <w:t xml:space="preserve"> </w:t>
            </w:r>
            <w:r w:rsidRPr="00C708B9">
              <w:rPr>
                <w:sz w:val="26"/>
                <w:szCs w:val="26"/>
                <w:lang w:val="nl-NL" w:eastAsia="vi-VN"/>
              </w:rPr>
              <w:t>Nghị quyết số 120/2023/NQ-HĐND ngày 07/12/2023 của HĐND tỉnh</w:t>
            </w:r>
            <w:r w:rsidRPr="00C708B9">
              <w:rPr>
                <w:sz w:val="26"/>
                <w:szCs w:val="26"/>
              </w:rPr>
              <w:t xml:space="preserve"> thay thế Nghị quyết số 18/2020/NQ-HĐND của HĐND tỉnh thì chức danh tham mưu giúp việc Đảng uỷ được xếp vào nhóm 01 mức phụ cấp từ 1,4 đến 1,5 mức lương cơ sở (Nhóm 1 có mức phụ cấp cao nhất). Việc đề xuất nâng mức phụ cấp của chức danh tham mưu giúp việc Đảng uỷ lên 1,85 mức lương cơ sở không thể thực hiện được do ngân sách trung ương khoán bình quân phụ cấp người hoạt động không chuyên trách cấp xã là 1,5 mức lương cơ sở bao gồm cả đóng BHXH và BHYT, ngân sách tỉnh còn khó khăn.</w:t>
            </w:r>
          </w:p>
        </w:tc>
        <w:tc>
          <w:tcPr>
            <w:tcW w:w="1701" w:type="dxa"/>
          </w:tcPr>
          <w:p w:rsidR="00AB4D74" w:rsidRPr="00C708B9" w:rsidRDefault="00AB4D74" w:rsidP="00203A38">
            <w:pPr>
              <w:spacing w:line="264" w:lineRule="auto"/>
              <w:rPr>
                <w:szCs w:val="26"/>
              </w:rPr>
            </w:pPr>
          </w:p>
        </w:tc>
      </w:tr>
      <w:tr w:rsidR="00C708B9" w:rsidRPr="00C708B9" w:rsidTr="001560DB">
        <w:tc>
          <w:tcPr>
            <w:tcW w:w="567" w:type="dxa"/>
          </w:tcPr>
          <w:p w:rsidR="00AB4D74" w:rsidRPr="00C708B9" w:rsidRDefault="00523312" w:rsidP="00203A38">
            <w:pPr>
              <w:spacing w:line="264" w:lineRule="auto"/>
              <w:rPr>
                <w:szCs w:val="26"/>
              </w:rPr>
            </w:pPr>
            <w:r w:rsidRPr="00C708B9">
              <w:rPr>
                <w:szCs w:val="26"/>
              </w:rPr>
              <w:lastRenderedPageBreak/>
              <w:t>2</w:t>
            </w:r>
          </w:p>
        </w:tc>
        <w:tc>
          <w:tcPr>
            <w:tcW w:w="4536" w:type="dxa"/>
          </w:tcPr>
          <w:p w:rsidR="006503F8" w:rsidRPr="00C708B9" w:rsidRDefault="006503F8" w:rsidP="00203A38">
            <w:pPr>
              <w:pStyle w:val="NormalWeb"/>
              <w:widowControl w:val="0"/>
              <w:pBdr>
                <w:top w:val="dotted" w:sz="4" w:space="0" w:color="FFFFFF"/>
                <w:left w:val="dotted" w:sz="4" w:space="0" w:color="FFFFFF"/>
                <w:bottom w:val="dotted" w:sz="4" w:space="8" w:color="FFFFFF"/>
                <w:right w:val="dotted" w:sz="4" w:space="0" w:color="FFFFFF"/>
              </w:pBdr>
              <w:shd w:val="clear" w:color="auto" w:fill="FFFFFF"/>
              <w:tabs>
                <w:tab w:val="left" w:pos="851"/>
              </w:tabs>
              <w:spacing w:before="0" w:beforeAutospacing="0" w:after="0" w:afterAutospacing="0" w:line="264" w:lineRule="auto"/>
              <w:ind w:firstLine="318"/>
              <w:jc w:val="both"/>
              <w:rPr>
                <w:sz w:val="26"/>
                <w:szCs w:val="26"/>
              </w:rPr>
            </w:pPr>
            <w:r w:rsidRPr="00C708B9">
              <w:rPr>
                <w:b/>
                <w:i/>
                <w:sz w:val="26"/>
                <w:szCs w:val="26"/>
              </w:rPr>
              <w:t>Cử tri xã Triệu Hoà (Triệu Phong) kiến nghị:</w:t>
            </w:r>
            <w:r w:rsidRPr="00C708B9">
              <w:rPr>
                <w:sz w:val="26"/>
                <w:szCs w:val="26"/>
              </w:rPr>
              <w:t xml:space="preserve"> Năm 2009 có chính sách cấp đổi các huân, huy chương, bằng Tổ quốc ghi công đã hư hỏng. UBND xã Triệu Hoà đã gửi 29 bộ hồ sơ gồm các huân, huy chương lên UBND huyện và huyện đã chuyển lên </w:t>
            </w:r>
            <w:r w:rsidRPr="00C708B9">
              <w:rPr>
                <w:sz w:val="26"/>
                <w:szCs w:val="26"/>
                <w:shd w:val="clear" w:color="auto" w:fill="FFFFFF"/>
              </w:rPr>
              <w:t>tỉnh</w:t>
            </w:r>
            <w:r w:rsidRPr="00C708B9">
              <w:rPr>
                <w:sz w:val="26"/>
                <w:szCs w:val="26"/>
              </w:rPr>
              <w:t>, tuy nhiên đến nay đã qua 14 năm, các hồ sơ gửi lên đều chưa được giải quyết và không nhận được phản hồi. Đến nay, một số người đã qua đời nhưng vẫn chưa nhận được giấy mới, đề nghị ngành liên quan làm rõ và quan tâm giải quyết.</w:t>
            </w:r>
          </w:p>
          <w:p w:rsidR="00AB4D74" w:rsidRPr="00C708B9" w:rsidRDefault="00AB4D74" w:rsidP="00203A38">
            <w:pPr>
              <w:spacing w:line="264" w:lineRule="auto"/>
              <w:ind w:firstLine="318"/>
              <w:jc w:val="both"/>
              <w:rPr>
                <w:szCs w:val="26"/>
              </w:rPr>
            </w:pPr>
          </w:p>
        </w:tc>
        <w:tc>
          <w:tcPr>
            <w:tcW w:w="7797" w:type="dxa"/>
          </w:tcPr>
          <w:p w:rsidR="006503F8" w:rsidRPr="00C708B9" w:rsidRDefault="006503F8" w:rsidP="00203A38">
            <w:pPr>
              <w:spacing w:line="264" w:lineRule="auto"/>
              <w:ind w:firstLine="318"/>
              <w:jc w:val="both"/>
              <w:rPr>
                <w:rFonts w:cs="Times New Roman"/>
                <w:szCs w:val="26"/>
              </w:rPr>
            </w:pPr>
            <w:r w:rsidRPr="00C708B9">
              <w:rPr>
                <w:rFonts w:cs="Times New Roman"/>
                <w:szCs w:val="26"/>
              </w:rPr>
              <w:t>Sở Nội vụ (Ban thi đua – Khen thưởng) đã tiến hành rà soát và báo cáo như sau:</w:t>
            </w:r>
          </w:p>
          <w:p w:rsidR="006503F8" w:rsidRPr="00C708B9" w:rsidRDefault="006503F8" w:rsidP="00203A38">
            <w:pPr>
              <w:spacing w:line="264" w:lineRule="auto"/>
              <w:ind w:firstLine="318"/>
              <w:jc w:val="both"/>
              <w:rPr>
                <w:rFonts w:cs="Times New Roman"/>
                <w:szCs w:val="26"/>
              </w:rPr>
            </w:pPr>
            <w:r w:rsidRPr="00C708B9">
              <w:rPr>
                <w:rFonts w:cs="Times New Roman"/>
                <w:szCs w:val="26"/>
              </w:rPr>
              <w:t>Đến thời điểm hiện tại, trong 29 bộ hồ sơ của các đối tượng xã Triệu Hòa, huyện Triệu Phong có:</w:t>
            </w:r>
          </w:p>
          <w:p w:rsidR="006503F8" w:rsidRPr="00C708B9" w:rsidRDefault="006503F8" w:rsidP="00203A38">
            <w:pPr>
              <w:spacing w:line="264" w:lineRule="auto"/>
              <w:ind w:firstLine="318"/>
              <w:jc w:val="both"/>
              <w:rPr>
                <w:rFonts w:cs="Times New Roman"/>
                <w:szCs w:val="26"/>
              </w:rPr>
            </w:pPr>
            <w:r w:rsidRPr="00C708B9">
              <w:rPr>
                <w:rFonts w:cs="Times New Roman"/>
                <w:szCs w:val="26"/>
              </w:rPr>
              <w:t>- 01 hồ sơ giải quyết xong đã trả kết quả cho Phòng Nội vụ huyện Triệu Phong;</w:t>
            </w:r>
          </w:p>
          <w:p w:rsidR="006503F8" w:rsidRPr="00C708B9" w:rsidRDefault="006503F8" w:rsidP="00203A38">
            <w:pPr>
              <w:spacing w:line="264" w:lineRule="auto"/>
              <w:ind w:firstLine="318"/>
              <w:jc w:val="both"/>
              <w:rPr>
                <w:rFonts w:cs="Times New Roman"/>
                <w:szCs w:val="26"/>
              </w:rPr>
            </w:pPr>
            <w:r w:rsidRPr="00C708B9">
              <w:rPr>
                <w:rFonts w:cs="Times New Roman"/>
                <w:szCs w:val="26"/>
              </w:rPr>
              <w:t xml:space="preserve">- 05 hồ sơ không thuộc thẩm quyền giải quyết của Ban Thi đua – Khen thưởng tỉnh (04 Bằng Tổ quốc ghi công, 01 Huy chương Chiến sỹ vẻ vang); </w:t>
            </w:r>
          </w:p>
          <w:p w:rsidR="006503F8" w:rsidRPr="00C708B9" w:rsidRDefault="006503F8" w:rsidP="00203A38">
            <w:pPr>
              <w:spacing w:line="264" w:lineRule="auto"/>
              <w:ind w:firstLine="318"/>
              <w:jc w:val="both"/>
              <w:rPr>
                <w:rFonts w:cs="Times New Roman"/>
                <w:szCs w:val="26"/>
              </w:rPr>
            </w:pPr>
            <w:r w:rsidRPr="00C708B9">
              <w:rPr>
                <w:rFonts w:cs="Times New Roman"/>
                <w:szCs w:val="26"/>
              </w:rPr>
              <w:t xml:space="preserve">- 06 hồ sơ đã được Ban Thi đua – Khen thưởng tỉnh tham mưu UBND tỉnh trình cấp trên đề nghị cấp lại (tại Tờ trình số: 1849/TTr-UBND ngày 20/5/2016; Tờ trình số: 4010/TTr-UBND ngày 30/9/2016 của UBND tỉnh). Căn cứ Nghị định số 99/2016/NĐ-CP ngày 01/7/2016 của Chính phủ về việc quản lý và sử dụng con dấu,  hiện nay Ban Thi đua – Khen thưởng Trung ương đang xin ý kiến các cơ quan chức năng về việc sử dụng mẫu chữ ký của các cấp lãnh đạo có thẩm quyền quyết định khen thưởng qua các thời kỳ nên đến nay chưa được giải quyết. </w:t>
            </w:r>
          </w:p>
          <w:p w:rsidR="00AB4D74" w:rsidRPr="00C708B9" w:rsidRDefault="006503F8" w:rsidP="00203A38">
            <w:pPr>
              <w:spacing w:line="264" w:lineRule="auto"/>
              <w:ind w:firstLine="318"/>
              <w:jc w:val="both"/>
              <w:rPr>
                <w:rFonts w:cs="Times New Roman"/>
                <w:szCs w:val="26"/>
              </w:rPr>
            </w:pPr>
            <w:r w:rsidRPr="00C708B9">
              <w:rPr>
                <w:rFonts w:cs="Times New Roman"/>
                <w:szCs w:val="26"/>
              </w:rPr>
              <w:t>- Còn 17 hồ sơ còn lại trong tổng 29 hồ sơ nói trên, Sở Nội vụ (Ban Thi đua – Khen thưởng tỉnh) chưa rõ thông tin và đã có trao đổi thông tin với Phòng Nội vụ huyện Triệu Phong vào năm 2010 nhưng từ đó đến nay huyện chưa cung cấp thông tin đầy đủ để Ban Thi đua – Khen thưởng tỉnh cấp đổi theo quy định (gồm: Bằng khen; Huân chương Chiến sỹ giải phóng, Huân chương Chiến sỹ vẻ vang, Bảng gia đình vẻ vang).</w:t>
            </w:r>
          </w:p>
        </w:tc>
        <w:tc>
          <w:tcPr>
            <w:tcW w:w="1701" w:type="dxa"/>
          </w:tcPr>
          <w:p w:rsidR="00AB4D74" w:rsidRPr="00C708B9" w:rsidRDefault="00AB4D74" w:rsidP="00203A38">
            <w:pPr>
              <w:spacing w:line="264" w:lineRule="auto"/>
              <w:rPr>
                <w:szCs w:val="26"/>
              </w:rPr>
            </w:pPr>
          </w:p>
        </w:tc>
      </w:tr>
      <w:tr w:rsidR="00C708B9" w:rsidRPr="00C708B9" w:rsidTr="001560DB">
        <w:tc>
          <w:tcPr>
            <w:tcW w:w="567" w:type="dxa"/>
          </w:tcPr>
          <w:p w:rsidR="00AB4D74" w:rsidRPr="00C708B9" w:rsidRDefault="00523312" w:rsidP="00203A38">
            <w:pPr>
              <w:spacing w:line="264" w:lineRule="auto"/>
              <w:rPr>
                <w:szCs w:val="26"/>
              </w:rPr>
            </w:pPr>
            <w:r w:rsidRPr="00C708B9">
              <w:rPr>
                <w:szCs w:val="26"/>
              </w:rPr>
              <w:t>3</w:t>
            </w:r>
          </w:p>
        </w:tc>
        <w:tc>
          <w:tcPr>
            <w:tcW w:w="4536" w:type="dxa"/>
          </w:tcPr>
          <w:p w:rsidR="00AB4D74" w:rsidRPr="00C708B9" w:rsidRDefault="006503F8" w:rsidP="00203A38">
            <w:pPr>
              <w:pStyle w:val="NormalWeb"/>
              <w:widowControl w:val="0"/>
              <w:pBdr>
                <w:top w:val="dotted" w:sz="4" w:space="0" w:color="FFFFFF"/>
                <w:left w:val="dotted" w:sz="4" w:space="0" w:color="FFFFFF"/>
                <w:bottom w:val="dotted" w:sz="4" w:space="8" w:color="FFFFFF"/>
                <w:right w:val="dotted" w:sz="4" w:space="0" w:color="FFFFFF"/>
              </w:pBdr>
              <w:shd w:val="clear" w:color="auto" w:fill="FFFFFF"/>
              <w:tabs>
                <w:tab w:val="left" w:pos="851"/>
              </w:tabs>
              <w:spacing w:before="0" w:beforeAutospacing="0" w:after="0" w:afterAutospacing="0" w:line="264" w:lineRule="auto"/>
              <w:ind w:firstLine="318"/>
              <w:jc w:val="both"/>
              <w:rPr>
                <w:sz w:val="26"/>
                <w:szCs w:val="26"/>
                <w:shd w:val="clear" w:color="auto" w:fill="FFFFFF"/>
              </w:rPr>
            </w:pPr>
            <w:r w:rsidRPr="00C708B9">
              <w:rPr>
                <w:b/>
                <w:i/>
                <w:sz w:val="26"/>
                <w:szCs w:val="26"/>
                <w:shd w:val="clear" w:color="auto" w:fill="FFFFFF"/>
              </w:rPr>
              <w:t>Cử tri thành phố Đông Hà kiến nghị:</w:t>
            </w:r>
            <w:r w:rsidR="00CC0266" w:rsidRPr="00C708B9">
              <w:rPr>
                <w:b/>
                <w:i/>
                <w:sz w:val="26"/>
                <w:szCs w:val="26"/>
                <w:shd w:val="clear" w:color="auto" w:fill="FFFFFF"/>
              </w:rPr>
              <w:t xml:space="preserve"> </w:t>
            </w:r>
            <w:r w:rsidRPr="00C708B9">
              <w:rPr>
                <w:sz w:val="26"/>
                <w:szCs w:val="26"/>
                <w:shd w:val="clear" w:color="auto" w:fill="FFFFFF"/>
              </w:rPr>
              <w:t xml:space="preserve">Mặc dù chương trình giáo dục phổ </w:t>
            </w:r>
            <w:r w:rsidRPr="00C708B9">
              <w:rPr>
                <w:sz w:val="26"/>
                <w:szCs w:val="26"/>
                <w:shd w:val="clear" w:color="auto" w:fill="FFFFFF"/>
              </w:rPr>
              <w:lastRenderedPageBreak/>
              <w:t>thông năm 2018 đã được thực hiện bước sang năm thứ 4, tuy nhiên vẫn chưa có văn bản hướng dẫn định mức biên chế, đặc biệt là đối với giáo viên ngoại ngữ, tin học cấp tiểu học, giáo viên tin học cấp THCS để thực hiện Chương trình giáo dục phổ thông 2018. Đề xuất HĐND, UBND tỉnh có đề nghị Bộ GD&amp;ĐT, Bộ Nội vụ ban hành văn bản hướng dẫn định mức biên chế, đặc biệt là đối với giáo viên ngoại ngữ, tin học cấp tiểu học, giáo viên tin học cấp THCS để thực hiện Chương trình giáo dục phổ thông 2018.</w:t>
            </w:r>
          </w:p>
        </w:tc>
        <w:tc>
          <w:tcPr>
            <w:tcW w:w="7797" w:type="dxa"/>
          </w:tcPr>
          <w:p w:rsidR="00420D2A" w:rsidRPr="00C708B9" w:rsidRDefault="00420D2A" w:rsidP="00203A38">
            <w:pPr>
              <w:spacing w:line="264" w:lineRule="auto"/>
              <w:ind w:firstLine="318"/>
              <w:jc w:val="both"/>
              <w:rPr>
                <w:rFonts w:cs="Times New Roman"/>
                <w:szCs w:val="26"/>
                <w:shd w:val="clear" w:color="auto" w:fill="FFFFFF"/>
              </w:rPr>
            </w:pPr>
            <w:r w:rsidRPr="00C708B9">
              <w:rPr>
                <w:rFonts w:cs="Times New Roman"/>
                <w:szCs w:val="26"/>
                <w:shd w:val="clear" w:color="auto" w:fill="FFFFFF"/>
              </w:rPr>
              <w:lastRenderedPageBreak/>
              <w:t xml:space="preserve">Hiện nay, việc xác định định mức số lượng người làm việc trong các cơ sở giáo dục phổng thông công lập được thực hiện theo quy định tại </w:t>
            </w:r>
            <w:r w:rsidRPr="00C708B9">
              <w:rPr>
                <w:rFonts w:cs="Times New Roman"/>
                <w:szCs w:val="26"/>
                <w:shd w:val="clear" w:color="auto" w:fill="FFFFFF"/>
              </w:rPr>
              <w:lastRenderedPageBreak/>
              <w:t xml:space="preserve">Thông tư số 20/2023/TT-BGDĐT ngày 30/10/2023 của Bộ Giáo dục và Đào tạo về việc hướng dẫn vị trí việc làm, cơ cấu viên chức theo chức danh nghề nghiệp và định mức số lượng người làm việc trong các cơ sở giáo dục phổ thông và trường chuyên biệt công lập (thay thế </w:t>
            </w:r>
            <w:r w:rsidRPr="00C708B9">
              <w:rPr>
                <w:rFonts w:cs="Times New Roman"/>
                <w:szCs w:val="26"/>
              </w:rPr>
              <w:t>Thông tư số 16/2017/TT-BGDĐT ngày 12/7/2017 của Bộ Giáo dục và Đào tạo)</w:t>
            </w:r>
            <w:r w:rsidRPr="00C708B9">
              <w:rPr>
                <w:rFonts w:cs="Times New Roman"/>
                <w:szCs w:val="26"/>
                <w:shd w:val="clear" w:color="auto" w:fill="FFFFFF"/>
              </w:rPr>
              <w:t>.</w:t>
            </w:r>
          </w:p>
          <w:p w:rsidR="00420D2A" w:rsidRPr="00C708B9" w:rsidRDefault="00420D2A" w:rsidP="00203A38">
            <w:pPr>
              <w:spacing w:line="264" w:lineRule="auto"/>
              <w:ind w:firstLine="318"/>
              <w:jc w:val="both"/>
              <w:rPr>
                <w:rFonts w:cs="Times New Roman"/>
                <w:szCs w:val="26"/>
                <w:shd w:val="clear" w:color="auto" w:fill="FFFFFF"/>
              </w:rPr>
            </w:pPr>
            <w:r w:rsidRPr="00C708B9">
              <w:rPr>
                <w:rFonts w:cs="Times New Roman"/>
                <w:szCs w:val="26"/>
                <w:shd w:val="clear" w:color="auto" w:fill="FFFFFF"/>
              </w:rPr>
              <w:t>Hàng năm, vào trước năm học mới, trên cơ sở các quy định về định mức số lượng người làm việc của Chính phủ</w:t>
            </w:r>
            <w:r w:rsidRPr="00C708B9">
              <w:rPr>
                <w:rStyle w:val="FootnoteReference"/>
                <w:rFonts w:cs="Times New Roman"/>
                <w:szCs w:val="26"/>
                <w:shd w:val="clear" w:color="auto" w:fill="FFFFFF"/>
              </w:rPr>
              <w:footnoteReference w:id="1"/>
            </w:r>
            <w:r w:rsidRPr="00C708B9">
              <w:rPr>
                <w:rFonts w:cs="Times New Roman"/>
                <w:szCs w:val="26"/>
                <w:shd w:val="clear" w:color="auto" w:fill="FFFFFF"/>
              </w:rPr>
              <w:t>, Bộ Giáo dục và Đào tạo</w:t>
            </w:r>
            <w:r w:rsidRPr="00C708B9">
              <w:rPr>
                <w:rStyle w:val="FootnoteReference"/>
                <w:rFonts w:cs="Times New Roman"/>
                <w:szCs w:val="26"/>
                <w:shd w:val="clear" w:color="auto" w:fill="FFFFFF"/>
              </w:rPr>
              <w:footnoteReference w:id="2"/>
            </w:r>
            <w:r w:rsidRPr="00C708B9">
              <w:rPr>
                <w:rFonts w:cs="Times New Roman"/>
                <w:szCs w:val="26"/>
                <w:shd w:val="clear" w:color="auto" w:fill="FFFFFF"/>
              </w:rPr>
              <w:t>; Sở Nội vụ đã phối hợp với Sở Giáo dục và Đào tạo, UBND các huyện, thị xã, thành phố rà soát biên chế của từng trường để làm cơ sở tham mưu UBND tỉnh trình HĐND tỉnh cân đối, điều chỉnh biên chế thừa, thiếu giữa các huyện, thị xã, thành phố, bổ sung biên chế còn thiếu, cho phép hợp đồng giáo viên theo Nghị định số 111/2022/NĐ-CP; thống nhất tuyển dụng và quản lý viên chức sự nghiệp giáo dục.</w:t>
            </w:r>
          </w:p>
          <w:p w:rsidR="00AB4D74" w:rsidRPr="00C708B9" w:rsidRDefault="00420D2A" w:rsidP="00203A38">
            <w:pPr>
              <w:spacing w:line="264" w:lineRule="auto"/>
              <w:ind w:firstLine="318"/>
              <w:jc w:val="both"/>
              <w:rPr>
                <w:rFonts w:cs="Times New Roman"/>
                <w:szCs w:val="26"/>
                <w:shd w:val="clear" w:color="auto" w:fill="FFFFFF"/>
              </w:rPr>
            </w:pPr>
            <w:r w:rsidRPr="00C708B9">
              <w:rPr>
                <w:rFonts w:cs="Times New Roman"/>
                <w:szCs w:val="26"/>
                <w:shd w:val="clear" w:color="auto" w:fill="FFFFFF"/>
              </w:rPr>
              <w:t>Do đó, đề nghị thành phố Đông Hà căn cứ Thông tư số 20/2023/TT-BGDĐT của Bộ Giáo dục và Đào tạo hoặc kết quả rà soát biên chế hàng năm của Sở Nội vụ (đã được lập thành Biên bản) để xác định mức biên chế giáo viên thừa, thiếu của các trường phổ thông công lập, trong đó có xác định định mức giáo viên ngoại ngữ, tin học cấp tiểu học và cấp trung học cơ sở.</w:t>
            </w:r>
          </w:p>
        </w:tc>
        <w:tc>
          <w:tcPr>
            <w:tcW w:w="1701" w:type="dxa"/>
          </w:tcPr>
          <w:p w:rsidR="007C3883" w:rsidRPr="00C708B9" w:rsidRDefault="007C3883" w:rsidP="00203A38">
            <w:pPr>
              <w:spacing w:line="264" w:lineRule="auto"/>
              <w:rPr>
                <w:szCs w:val="26"/>
              </w:rPr>
            </w:pPr>
          </w:p>
        </w:tc>
      </w:tr>
      <w:tr w:rsidR="00C708B9" w:rsidRPr="00C708B9" w:rsidTr="001560DB">
        <w:tc>
          <w:tcPr>
            <w:tcW w:w="567" w:type="dxa"/>
          </w:tcPr>
          <w:p w:rsidR="00AB4D74" w:rsidRPr="00C708B9" w:rsidRDefault="00F94983" w:rsidP="00203A38">
            <w:pPr>
              <w:spacing w:line="264" w:lineRule="auto"/>
              <w:rPr>
                <w:szCs w:val="26"/>
              </w:rPr>
            </w:pPr>
            <w:r w:rsidRPr="00C708B9">
              <w:rPr>
                <w:szCs w:val="26"/>
              </w:rPr>
              <w:lastRenderedPageBreak/>
              <w:t>4</w:t>
            </w:r>
          </w:p>
        </w:tc>
        <w:tc>
          <w:tcPr>
            <w:tcW w:w="4536" w:type="dxa"/>
          </w:tcPr>
          <w:p w:rsidR="00AB4D74" w:rsidRPr="00C708B9" w:rsidRDefault="006503F8" w:rsidP="00203A38">
            <w:pPr>
              <w:pStyle w:val="NormalWeb"/>
              <w:widowControl w:val="0"/>
              <w:pBdr>
                <w:top w:val="dotted" w:sz="4" w:space="0" w:color="FFFFFF"/>
                <w:left w:val="dotted" w:sz="4" w:space="0" w:color="FFFFFF"/>
                <w:bottom w:val="dotted" w:sz="4" w:space="8" w:color="FFFFFF"/>
                <w:right w:val="dotted" w:sz="4" w:space="0" w:color="FFFFFF"/>
              </w:pBdr>
              <w:shd w:val="clear" w:color="auto" w:fill="FFFFFF"/>
              <w:tabs>
                <w:tab w:val="left" w:pos="851"/>
              </w:tabs>
              <w:spacing w:before="0" w:beforeAutospacing="0" w:after="0" w:afterAutospacing="0" w:line="264" w:lineRule="auto"/>
              <w:ind w:firstLine="318"/>
              <w:jc w:val="both"/>
              <w:rPr>
                <w:sz w:val="26"/>
                <w:szCs w:val="26"/>
                <w:lang w:val="nl-NL"/>
              </w:rPr>
            </w:pPr>
            <w:r w:rsidRPr="00C708B9">
              <w:rPr>
                <w:b/>
                <w:i/>
                <w:sz w:val="26"/>
                <w:szCs w:val="26"/>
                <w:lang w:val="nl-NL"/>
              </w:rPr>
              <w:t>Nhiều c</w:t>
            </w:r>
            <w:r w:rsidRPr="00C708B9">
              <w:rPr>
                <w:rFonts w:eastAsiaTheme="minorHAnsi"/>
                <w:b/>
                <w:i/>
                <w:sz w:val="26"/>
                <w:szCs w:val="26"/>
                <w:lang w:val="nl-NL"/>
              </w:rPr>
              <w:t xml:space="preserve">ử tri huyện Cam Lộ </w:t>
            </w:r>
            <w:r w:rsidRPr="00C708B9">
              <w:rPr>
                <w:b/>
                <w:i/>
                <w:sz w:val="26"/>
                <w:szCs w:val="26"/>
                <w:lang w:val="nl-NL"/>
              </w:rPr>
              <w:t>kiến nghị:</w:t>
            </w:r>
            <w:r w:rsidRPr="00C708B9">
              <w:rPr>
                <w:sz w:val="26"/>
                <w:szCs w:val="26"/>
                <w:lang w:val="nl-NL"/>
              </w:rPr>
              <w:t xml:space="preserve"> Vừa qua UBND tỉnh đã lấy ý kiến của các địa phương về mức phụ cấp hỗ trợ cho các chức danh bán chuyên trách, </w:t>
            </w:r>
            <w:r w:rsidRPr="00C708B9">
              <w:rPr>
                <w:sz w:val="26"/>
                <w:szCs w:val="26"/>
                <w:lang w:val="nl-NL"/>
              </w:rPr>
              <w:lastRenderedPageBreak/>
              <w:t>cán bộ thôn, bản, khu phố. Tuy nhiên cử tri trên địa bàn huyện tiếp tục đề nghị HĐND tỉnh nghiên cứu có chính sách hỗ trợ tăng phụ cấp cho đối với các chức danh Bí thư chi bộ, trưởng thôn, trưởng ban công tác mặt trận, các chi hội trưởng các đoàn thể ở thôn, bản khu phố, đặc biệt là những thôn mới sáp nhập dân số đông, địa bàn rộng, điều kiện tổ chức sinh hoạt, hội họp khó khăn.</w:t>
            </w:r>
          </w:p>
        </w:tc>
        <w:tc>
          <w:tcPr>
            <w:tcW w:w="7797" w:type="dxa"/>
          </w:tcPr>
          <w:p w:rsidR="00362932" w:rsidRPr="00C708B9" w:rsidRDefault="00362932" w:rsidP="00203A38">
            <w:pPr>
              <w:spacing w:line="264" w:lineRule="auto"/>
              <w:ind w:firstLine="318"/>
              <w:jc w:val="both"/>
              <w:rPr>
                <w:rFonts w:cs="Times New Roman"/>
                <w:szCs w:val="26"/>
              </w:rPr>
            </w:pPr>
            <w:r w:rsidRPr="00C708B9">
              <w:rPr>
                <w:szCs w:val="26"/>
                <w:lang w:val="nl-NL" w:eastAsia="vi-VN"/>
              </w:rPr>
              <w:lastRenderedPageBreak/>
              <w:t>Ý kiến này đã được Sở Nội vụ tiếp thu, bổ sung vào dự thảo Nghị quyết và đã tham mưu UBND tỉnh trình HĐND tỉnh ban hành Nghị quyết số 120/2023/NQ-HĐND ngày 07/12/2023 của HĐND tỉnh quy định</w:t>
            </w:r>
            <w:r w:rsidRPr="00C708B9">
              <w:rPr>
                <w:rFonts w:cs="Times New Roman"/>
                <w:szCs w:val="26"/>
                <w:lang w:val="nl-NL"/>
              </w:rPr>
              <w:t xml:space="preserve"> đối với thôn 350 hộ, tổ dân phố 500 hộ, ... mức phụ cấp Trưởng </w:t>
            </w:r>
            <w:r w:rsidRPr="00C708B9">
              <w:rPr>
                <w:rFonts w:cs="Times New Roman"/>
                <w:szCs w:val="26"/>
                <w:lang w:val="nl-NL"/>
              </w:rPr>
              <w:lastRenderedPageBreak/>
              <w:t>thôn, Bí thư chi bộ từ 1,3 đến 1,4 và Trưởng ban công tác Mặt trận từ 1,2 đến 1,3 tùy theo trình độ chuyên môn</w:t>
            </w:r>
            <w:r w:rsidRPr="00C708B9">
              <w:rPr>
                <w:rFonts w:cs="Times New Roman"/>
                <w:szCs w:val="26"/>
              </w:rPr>
              <w:t>.</w:t>
            </w:r>
            <w:r w:rsidRPr="00C708B9">
              <w:rPr>
                <w:rFonts w:cs="Times New Roman"/>
                <w:szCs w:val="26"/>
                <w:lang w:val="nl-NL"/>
              </w:rPr>
              <w:t xml:space="preserve"> Đối với thôn, tổ dân phố còn lại  mức phụ cấp Trưởng thôn, Bí thư chi bộ từ 1,2 đến 1,3 và Trưởng ban Công tác Mặt trận từ 1,1 đến 1,2 tùy theo trình độ chuyên môn. </w:t>
            </w:r>
            <w:r w:rsidRPr="00C708B9">
              <w:rPr>
                <w:rFonts w:cs="Times New Roman"/>
                <w:szCs w:val="26"/>
              </w:rPr>
              <w:t xml:space="preserve">So với Nghị quyết số 18/2020/NQ-HĐND </w:t>
            </w:r>
            <w:r w:rsidRPr="00C708B9">
              <w:rPr>
                <w:rFonts w:cs="Times New Roman"/>
                <w:bCs/>
                <w:szCs w:val="26"/>
              </w:rPr>
              <w:t>mức phụ cấp của Trưởng thôn và Bí thư chi bộ tăng bình quân 15,7 % về mức phụ cấp và tăng 39,8 % về tiền phụ cấp. Đối với chức danh Trưởng ban công tác Mặt trận tăng bình quân 26,5 % về mức phụ cấp và tăng 52 % về tiền phụ cấp.</w:t>
            </w:r>
          </w:p>
          <w:p w:rsidR="00AB4D74" w:rsidRPr="00C708B9" w:rsidRDefault="00362932" w:rsidP="00203A38">
            <w:pPr>
              <w:spacing w:line="264" w:lineRule="auto"/>
              <w:ind w:firstLine="318"/>
              <w:jc w:val="both"/>
              <w:rPr>
                <w:rFonts w:cs="Times New Roman"/>
                <w:bCs/>
                <w:szCs w:val="26"/>
              </w:rPr>
            </w:pPr>
            <w:r w:rsidRPr="00C708B9">
              <w:rPr>
                <w:rFonts w:cs="Times New Roman"/>
                <w:szCs w:val="26"/>
              </w:rPr>
              <w:t xml:space="preserve">Đối với các thôn chưa đủ 350 hộ gia đình, tổ dân phố chưa đủ 500 hộ gia đình đã thực hiện </w:t>
            </w:r>
            <w:r w:rsidRPr="00C708B9">
              <w:rPr>
                <w:rFonts w:cs="Times New Roman"/>
                <w:bCs/>
                <w:szCs w:val="26"/>
              </w:rPr>
              <w:t xml:space="preserve">sắp xếp, sáp nhập theo </w:t>
            </w:r>
            <w:r w:rsidRPr="00C708B9">
              <w:rPr>
                <w:rFonts w:cs="Times New Roman"/>
                <w:szCs w:val="26"/>
              </w:rPr>
              <w:t>Nghị quyết số 21/NQ-HĐND ngày 20/7/2019 của HĐND tỉnh (gồm 170 thôn và 45 tổ dân phố) được hưởng mức phụ cấp như thôn 350 hộ trở lên, tổ dân phố 500 hộ trở lên;</w:t>
            </w:r>
            <w:r w:rsidRPr="00C708B9">
              <w:rPr>
                <w:rFonts w:cs="Times New Roman"/>
                <w:bCs/>
                <w:szCs w:val="26"/>
              </w:rPr>
              <w:t xml:space="preserve"> thôn, tổ dân phố thuộc xã, phường, thị trấn trọng điểm, phức tạp về an ninh, trật tự; thôn, tổ dân phố thuộc xã, phường, thị trấn  ở khu vực biên giới, hải đảo.</w:t>
            </w:r>
          </w:p>
        </w:tc>
        <w:tc>
          <w:tcPr>
            <w:tcW w:w="1701" w:type="dxa"/>
          </w:tcPr>
          <w:p w:rsidR="00AB4D74" w:rsidRPr="00C708B9" w:rsidRDefault="00AB4D74" w:rsidP="00203A38">
            <w:pPr>
              <w:spacing w:line="264" w:lineRule="auto"/>
              <w:rPr>
                <w:szCs w:val="26"/>
              </w:rPr>
            </w:pPr>
          </w:p>
        </w:tc>
      </w:tr>
    </w:tbl>
    <w:p w:rsidR="00FF1AE7" w:rsidRDefault="00FF1AE7"/>
    <w:sectPr w:rsidR="00FF1AE7" w:rsidSect="00103632">
      <w:headerReference w:type="default" r:id="rId7"/>
      <w:pgSz w:w="16834" w:h="11909" w:orient="landscape" w:code="9"/>
      <w:pgMar w:top="1440"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0C" w:rsidRDefault="0014010C" w:rsidP="006503F8">
      <w:pPr>
        <w:spacing w:after="0" w:line="240" w:lineRule="auto"/>
      </w:pPr>
      <w:r>
        <w:separator/>
      </w:r>
    </w:p>
  </w:endnote>
  <w:endnote w:type="continuationSeparator" w:id="0">
    <w:p w:rsidR="0014010C" w:rsidRDefault="0014010C" w:rsidP="0065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0C" w:rsidRDefault="0014010C" w:rsidP="006503F8">
      <w:pPr>
        <w:spacing w:after="0" w:line="240" w:lineRule="auto"/>
      </w:pPr>
      <w:r>
        <w:separator/>
      </w:r>
    </w:p>
  </w:footnote>
  <w:footnote w:type="continuationSeparator" w:id="0">
    <w:p w:rsidR="0014010C" w:rsidRDefault="0014010C" w:rsidP="006503F8">
      <w:pPr>
        <w:spacing w:after="0" w:line="240" w:lineRule="auto"/>
      </w:pPr>
      <w:r>
        <w:continuationSeparator/>
      </w:r>
    </w:p>
  </w:footnote>
  <w:footnote w:id="1">
    <w:p w:rsidR="00420D2A" w:rsidRPr="00A64F6D" w:rsidRDefault="00420D2A" w:rsidP="00420D2A">
      <w:pPr>
        <w:pStyle w:val="FootnoteText"/>
        <w:jc w:val="both"/>
        <w:rPr>
          <w:sz w:val="22"/>
          <w:szCs w:val="22"/>
        </w:rPr>
      </w:pPr>
      <w:r w:rsidRPr="00A64F6D">
        <w:rPr>
          <w:rStyle w:val="FootnoteReference"/>
          <w:sz w:val="22"/>
          <w:szCs w:val="22"/>
        </w:rPr>
        <w:footnoteRef/>
      </w:r>
      <w:r w:rsidRPr="00A64F6D">
        <w:rPr>
          <w:sz w:val="22"/>
          <w:szCs w:val="22"/>
        </w:rPr>
        <w:t xml:space="preserve"> </w:t>
      </w:r>
      <w:r w:rsidRPr="00A64F6D">
        <w:rPr>
          <w:spacing w:val="-8"/>
          <w:sz w:val="22"/>
          <w:szCs w:val="22"/>
          <w:lang w:val="fr-FR"/>
        </w:rPr>
        <w:t xml:space="preserve">Nghị định số 106/2020/NĐ-CP ngày 10/9/2020 của Chính phủ </w:t>
      </w:r>
      <w:r w:rsidRPr="00A64F6D">
        <w:rPr>
          <w:i/>
          <w:spacing w:val="-8"/>
          <w:sz w:val="22"/>
          <w:szCs w:val="22"/>
          <w:lang w:val="fr-FR"/>
        </w:rPr>
        <w:t>về vị trí việc làm và số lượng người làm việc trong đơn vị sự nghiệp công lập</w:t>
      </w:r>
      <w:r w:rsidRPr="00A64F6D">
        <w:rPr>
          <w:spacing w:val="-8"/>
          <w:sz w:val="22"/>
          <w:szCs w:val="22"/>
          <w:lang w:val="fr-FR"/>
        </w:rPr>
        <w:t>.</w:t>
      </w:r>
    </w:p>
  </w:footnote>
  <w:footnote w:id="2">
    <w:p w:rsidR="00420D2A" w:rsidRPr="00A64F6D" w:rsidRDefault="00420D2A" w:rsidP="00420D2A">
      <w:pPr>
        <w:pStyle w:val="FootnoteText"/>
        <w:jc w:val="both"/>
        <w:rPr>
          <w:sz w:val="22"/>
          <w:szCs w:val="22"/>
        </w:rPr>
      </w:pPr>
      <w:r w:rsidRPr="00A64F6D">
        <w:rPr>
          <w:rStyle w:val="FootnoteReference"/>
          <w:sz w:val="22"/>
          <w:szCs w:val="22"/>
        </w:rPr>
        <w:footnoteRef/>
      </w:r>
      <w:r w:rsidRPr="00A64F6D">
        <w:rPr>
          <w:sz w:val="22"/>
          <w:szCs w:val="22"/>
        </w:rPr>
        <w:t xml:space="preserve"> Thông tư số 16/2017/TT-BGDĐT ngày 12/7/2017 của Bộ Giáo dục và Đào tạo </w:t>
      </w:r>
      <w:r w:rsidRPr="00A64F6D">
        <w:rPr>
          <w:i/>
          <w:sz w:val="22"/>
          <w:szCs w:val="22"/>
        </w:rPr>
        <w:t>hướng dẫn danh mục khung vị trí việc làm và định mức số lượng người làm việc trong các cơ sở giáo dục phổ thông công lập</w:t>
      </w:r>
      <w:r w:rsidRPr="00A64F6D">
        <w:rPr>
          <w:sz w:val="22"/>
          <w:szCs w:val="22"/>
        </w:rPr>
        <w:t xml:space="preserve">, hiện nay được thay thế bởi </w:t>
      </w:r>
      <w:r w:rsidRPr="00A64F6D">
        <w:rPr>
          <w:color w:val="000000"/>
          <w:sz w:val="22"/>
          <w:szCs w:val="22"/>
          <w:shd w:val="clear" w:color="auto" w:fill="FFFFFF"/>
        </w:rPr>
        <w:t>Thông tư số 20/2023/TT-BGDĐT ngày 30/10/2023 của Bộ Giáo dục và Đào tạo.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97834"/>
      <w:docPartObj>
        <w:docPartGallery w:val="Page Numbers (Top of Page)"/>
        <w:docPartUnique/>
      </w:docPartObj>
    </w:sdtPr>
    <w:sdtEndPr>
      <w:rPr>
        <w:noProof/>
      </w:rPr>
    </w:sdtEndPr>
    <w:sdtContent>
      <w:p w:rsidR="00103632" w:rsidRDefault="00103632">
        <w:pPr>
          <w:pStyle w:val="Header"/>
          <w:jc w:val="center"/>
        </w:pPr>
        <w:r>
          <w:fldChar w:fldCharType="begin"/>
        </w:r>
        <w:r>
          <w:instrText xml:space="preserve"> PAGE   \* MERGEFORMAT </w:instrText>
        </w:r>
        <w:r>
          <w:fldChar w:fldCharType="separate"/>
        </w:r>
        <w:r w:rsidR="00E542E6">
          <w:rPr>
            <w:noProof/>
          </w:rPr>
          <w:t>2</w:t>
        </w:r>
        <w:r>
          <w:rPr>
            <w:noProof/>
          </w:rPr>
          <w:fldChar w:fldCharType="end"/>
        </w:r>
      </w:p>
    </w:sdtContent>
  </w:sdt>
  <w:p w:rsidR="00103632" w:rsidRDefault="001036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0FA"/>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9F9"/>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B0183"/>
    <w:multiLevelType w:val="hybridMultilevel"/>
    <w:tmpl w:val="D458C466"/>
    <w:lvl w:ilvl="0" w:tplc="1B54D38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06419"/>
    <w:rsid w:val="00045504"/>
    <w:rsid w:val="00064939"/>
    <w:rsid w:val="000D2B53"/>
    <w:rsid w:val="000E4892"/>
    <w:rsid w:val="00103632"/>
    <w:rsid w:val="0014010C"/>
    <w:rsid w:val="00153B38"/>
    <w:rsid w:val="001560DB"/>
    <w:rsid w:val="0016047A"/>
    <w:rsid w:val="00203A38"/>
    <w:rsid w:val="002251CB"/>
    <w:rsid w:val="002A08C3"/>
    <w:rsid w:val="002E496E"/>
    <w:rsid w:val="0034703F"/>
    <w:rsid w:val="00362932"/>
    <w:rsid w:val="003A5AFB"/>
    <w:rsid w:val="003A7CB3"/>
    <w:rsid w:val="00420D2A"/>
    <w:rsid w:val="0047492E"/>
    <w:rsid w:val="00475BEF"/>
    <w:rsid w:val="00487390"/>
    <w:rsid w:val="004A126A"/>
    <w:rsid w:val="004E040B"/>
    <w:rsid w:val="00502A5A"/>
    <w:rsid w:val="005214E8"/>
    <w:rsid w:val="00523312"/>
    <w:rsid w:val="005344B2"/>
    <w:rsid w:val="0058117A"/>
    <w:rsid w:val="005D1F7C"/>
    <w:rsid w:val="005F5C8C"/>
    <w:rsid w:val="006503F8"/>
    <w:rsid w:val="006836F2"/>
    <w:rsid w:val="006C4FE2"/>
    <w:rsid w:val="006E7BD6"/>
    <w:rsid w:val="00770E68"/>
    <w:rsid w:val="00771C6F"/>
    <w:rsid w:val="007B09BB"/>
    <w:rsid w:val="007C3883"/>
    <w:rsid w:val="008470F3"/>
    <w:rsid w:val="008F375C"/>
    <w:rsid w:val="00921793"/>
    <w:rsid w:val="009757D9"/>
    <w:rsid w:val="00A03580"/>
    <w:rsid w:val="00A104AE"/>
    <w:rsid w:val="00A3712F"/>
    <w:rsid w:val="00A957CF"/>
    <w:rsid w:val="00AA0356"/>
    <w:rsid w:val="00AB4D74"/>
    <w:rsid w:val="00AB5DF0"/>
    <w:rsid w:val="00AC0FCF"/>
    <w:rsid w:val="00AD0767"/>
    <w:rsid w:val="00B15B67"/>
    <w:rsid w:val="00B40504"/>
    <w:rsid w:val="00B67955"/>
    <w:rsid w:val="00C45815"/>
    <w:rsid w:val="00C708B9"/>
    <w:rsid w:val="00C74629"/>
    <w:rsid w:val="00C8717F"/>
    <w:rsid w:val="00CC01A1"/>
    <w:rsid w:val="00CC0266"/>
    <w:rsid w:val="00D277D3"/>
    <w:rsid w:val="00D54B57"/>
    <w:rsid w:val="00E4681B"/>
    <w:rsid w:val="00E542E6"/>
    <w:rsid w:val="00EF2691"/>
    <w:rsid w:val="00F94983"/>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AEF85-330D-408C-A321-A6AF56B7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AB4D7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AB4D74"/>
    <w:rPr>
      <w:rFonts w:eastAsia="Times New Roman" w:cs="Times New Roman"/>
      <w:sz w:val="24"/>
      <w:szCs w:val="24"/>
    </w:rPr>
  </w:style>
  <w:style w:type="paragraph" w:styleId="FootnoteText">
    <w:name w:val="footnote text"/>
    <w:basedOn w:val="Normal"/>
    <w:link w:val="FootnoteTextChar"/>
    <w:uiPriority w:val="99"/>
    <w:semiHidden/>
    <w:unhideWhenUsed/>
    <w:rsid w:val="006503F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503F8"/>
    <w:rPr>
      <w:rFonts w:eastAsia="Times New Roman" w:cs="Times New Roman"/>
      <w:sz w:val="20"/>
      <w:szCs w:val="20"/>
    </w:rPr>
  </w:style>
  <w:style w:type="character" w:styleId="FootnoteReference">
    <w:name w:val="footnote reference"/>
    <w:basedOn w:val="DefaultParagraphFont"/>
    <w:uiPriority w:val="99"/>
    <w:semiHidden/>
    <w:unhideWhenUsed/>
    <w:rsid w:val="006503F8"/>
    <w:rPr>
      <w:vertAlign w:val="superscript"/>
    </w:rPr>
  </w:style>
  <w:style w:type="paragraph" w:styleId="Header">
    <w:name w:val="header"/>
    <w:basedOn w:val="Normal"/>
    <w:link w:val="HeaderChar"/>
    <w:uiPriority w:val="99"/>
    <w:unhideWhenUsed/>
    <w:rsid w:val="0010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2"/>
  </w:style>
  <w:style w:type="paragraph" w:styleId="Footer">
    <w:name w:val="footer"/>
    <w:basedOn w:val="Normal"/>
    <w:link w:val="FooterChar"/>
    <w:uiPriority w:val="99"/>
    <w:unhideWhenUsed/>
    <w:rsid w:val="0010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2"/>
  </w:style>
  <w:style w:type="paragraph" w:styleId="BodyText2">
    <w:name w:val="Body Text 2"/>
    <w:basedOn w:val="Normal"/>
    <w:link w:val="BodyText2Char"/>
    <w:rsid w:val="000E4892"/>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0E4892"/>
    <w:rPr>
      <w:rFonts w:eastAsia="Times New Roman" w:cs="Times New Roman"/>
      <w:b/>
      <w:bCs/>
      <w:sz w:val="32"/>
      <w:szCs w:val="24"/>
    </w:rPr>
  </w:style>
  <w:style w:type="paragraph" w:styleId="ListParagraph">
    <w:name w:val="List Paragraph"/>
    <w:basedOn w:val="Normal"/>
    <w:uiPriority w:val="34"/>
    <w:qFormat/>
    <w:rsid w:val="00B4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dc:creator>
  <cp:keywords/>
  <dc:description/>
  <cp:lastModifiedBy>Admin</cp:lastModifiedBy>
  <cp:revision>2</cp:revision>
  <dcterms:created xsi:type="dcterms:W3CDTF">2024-06-18T08:53:00Z</dcterms:created>
  <dcterms:modified xsi:type="dcterms:W3CDTF">2024-06-18T08:53:00Z</dcterms:modified>
</cp:coreProperties>
</file>