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jc w:val="center"/>
        <w:tblInd w:w="-210" w:type="dxa"/>
        <w:tblLook w:val="01E0" w:firstRow="1" w:lastRow="1" w:firstColumn="1" w:lastColumn="1" w:noHBand="0" w:noVBand="0"/>
      </w:tblPr>
      <w:tblGrid>
        <w:gridCol w:w="4258"/>
        <w:gridCol w:w="5290"/>
      </w:tblGrid>
      <w:tr w:rsidR="00256235" w:rsidRPr="00FD5EB5" w:rsidTr="005759B8">
        <w:trPr>
          <w:jc w:val="center"/>
        </w:trPr>
        <w:tc>
          <w:tcPr>
            <w:tcW w:w="4258" w:type="dxa"/>
          </w:tcPr>
          <w:p w:rsidR="00256235" w:rsidRPr="00FD5EB5" w:rsidRDefault="00256235" w:rsidP="007611CC">
            <w:pPr>
              <w:jc w:val="center"/>
              <w:rPr>
                <w:b/>
                <w:sz w:val="26"/>
                <w:szCs w:val="26"/>
              </w:rPr>
            </w:pPr>
            <w:r w:rsidRPr="00FD5EB5">
              <w:rPr>
                <w:sz w:val="26"/>
                <w:szCs w:val="26"/>
              </w:rPr>
              <w:t>UBND TỈNH QUẢNG TRỊ</w:t>
            </w:r>
          </w:p>
        </w:tc>
        <w:tc>
          <w:tcPr>
            <w:tcW w:w="5290" w:type="dxa"/>
          </w:tcPr>
          <w:p w:rsidR="00256235" w:rsidRPr="00FD5EB5" w:rsidRDefault="00256235" w:rsidP="007611CC">
            <w:pPr>
              <w:rPr>
                <w:b/>
                <w:sz w:val="24"/>
                <w:szCs w:val="24"/>
              </w:rPr>
            </w:pPr>
          </w:p>
        </w:tc>
      </w:tr>
      <w:tr w:rsidR="00256235" w:rsidRPr="00FD5EB5" w:rsidTr="005759B8">
        <w:trPr>
          <w:trHeight w:val="400"/>
          <w:jc w:val="center"/>
        </w:trPr>
        <w:tc>
          <w:tcPr>
            <w:tcW w:w="4258" w:type="dxa"/>
          </w:tcPr>
          <w:p w:rsidR="00256235" w:rsidRPr="00FD5EB5" w:rsidRDefault="00256235" w:rsidP="007611CC">
            <w:pPr>
              <w:spacing w:before="60"/>
              <w:ind w:right="-113"/>
              <w:rPr>
                <w:b/>
                <w:spacing w:val="-26"/>
                <w:sz w:val="24"/>
                <w:szCs w:val="24"/>
              </w:rPr>
            </w:pPr>
            <w:r>
              <w:rPr>
                <w:rFonts w:ascii="Calibri" w:hAnsi="Calibri"/>
                <w:b/>
                <w:noProof/>
                <w:sz w:val="24"/>
                <w:szCs w:val="24"/>
              </w:rPr>
              <mc:AlternateContent>
                <mc:Choice Requires="wps">
                  <w:drawing>
                    <wp:anchor distT="0" distB="0" distL="114300" distR="114300" simplePos="0" relativeHeight="251658240" behindDoc="0" locked="0" layoutInCell="1" allowOverlap="1" wp14:anchorId="19E52B5A" wp14:editId="07BCE08F">
                      <wp:simplePos x="0" y="0"/>
                      <wp:positionH relativeFrom="column">
                        <wp:posOffset>335915</wp:posOffset>
                      </wp:positionH>
                      <wp:positionV relativeFrom="paragraph">
                        <wp:posOffset>228600</wp:posOffset>
                      </wp:positionV>
                      <wp:extent cx="1797050" cy="0"/>
                      <wp:effectExtent l="698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45pt;margin-top:18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Y4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"/>
                  </w:pict>
                </mc:Fallback>
              </mc:AlternateContent>
            </w:r>
            <w:r w:rsidRPr="00F45C21">
              <w:rPr>
                <w:b/>
                <w:sz w:val="24"/>
                <w:szCs w:val="24"/>
              </w:rPr>
              <w:t>SỞ TÀI NGUYÊN VÀ MÔI TRƯỜNG</w:t>
            </w:r>
          </w:p>
        </w:tc>
        <w:tc>
          <w:tcPr>
            <w:tcW w:w="5290" w:type="dxa"/>
          </w:tcPr>
          <w:p w:rsidR="00256235" w:rsidRPr="00FD5EB5" w:rsidRDefault="00256235" w:rsidP="007611CC">
            <w:pPr>
              <w:spacing w:before="60"/>
              <w:jc w:val="center"/>
              <w:rPr>
                <w:b/>
                <w:sz w:val="26"/>
                <w:szCs w:val="26"/>
              </w:rPr>
            </w:pPr>
          </w:p>
        </w:tc>
      </w:tr>
    </w:tbl>
    <w:p w:rsidR="006600B9" w:rsidRDefault="000D6E54" w:rsidP="000D6E54">
      <w:pPr>
        <w:tabs>
          <w:tab w:val="center" w:pos="6480"/>
        </w:tabs>
        <w:rPr>
          <w:b/>
        </w:rPr>
      </w:pPr>
      <w:r>
        <w:rPr>
          <w:b/>
        </w:rPr>
        <w:tab/>
      </w:r>
    </w:p>
    <w:p w:rsidR="00256235" w:rsidRPr="00256235" w:rsidRDefault="00256235" w:rsidP="006600B9">
      <w:pPr>
        <w:tabs>
          <w:tab w:val="center" w:pos="6480"/>
        </w:tabs>
        <w:jc w:val="center"/>
        <w:rPr>
          <w:b/>
        </w:rPr>
      </w:pPr>
      <w:r w:rsidRPr="00256235">
        <w:rPr>
          <w:b/>
        </w:rPr>
        <w:t>Phụ lục</w:t>
      </w:r>
    </w:p>
    <w:p w:rsidR="00256235" w:rsidRDefault="00256235" w:rsidP="00256235">
      <w:pPr>
        <w:jc w:val="center"/>
        <w:rPr>
          <w:b/>
        </w:rPr>
      </w:pPr>
      <w:r w:rsidRPr="00256235">
        <w:rPr>
          <w:b/>
        </w:rPr>
        <w:t>BÁO CÁO KẾT QUẢ GIẢI QUYẾT Ý KIẾN, KIẾN NGHỊ CỬ TRI</w:t>
      </w:r>
    </w:p>
    <w:p w:rsidR="00E06020" w:rsidRPr="00095A2C" w:rsidRDefault="00095A2C" w:rsidP="00256235">
      <w:pPr>
        <w:jc w:val="center"/>
        <w:rPr>
          <w:b/>
        </w:rPr>
      </w:pPr>
      <w:r w:rsidRPr="00095A2C">
        <w:rPr>
          <w:b/>
        </w:rPr>
        <w:t>GỬI ĐẾN KỲ HỌP THỨ 18 VÀ KỲ HỢP THỨ 21, HĐND KHÓA VIII</w:t>
      </w:r>
    </w:p>
    <w:p w:rsidR="00256235" w:rsidRDefault="00256235" w:rsidP="00256235">
      <w:pPr>
        <w:jc w:val="center"/>
      </w:pPr>
      <w:r>
        <w:rPr>
          <w:b/>
        </w:rPr>
        <w:t>(</w:t>
      </w:r>
      <w:r w:rsidRPr="00256235">
        <w:rPr>
          <w:i/>
          <w:sz w:val="24"/>
          <w:szCs w:val="24"/>
        </w:rPr>
        <w:t xml:space="preserve">Kèm theo Công văn số </w:t>
      </w:r>
      <w:r w:rsidR="00605FE0">
        <w:rPr>
          <w:i/>
          <w:sz w:val="24"/>
          <w:szCs w:val="24"/>
        </w:rPr>
        <w:t xml:space="preserve">    </w:t>
      </w:r>
      <w:r w:rsidR="000F32E2">
        <w:rPr>
          <w:i/>
          <w:sz w:val="24"/>
          <w:szCs w:val="24"/>
        </w:rPr>
        <w:t xml:space="preserve">  </w:t>
      </w:r>
      <w:r w:rsidR="00605FE0">
        <w:rPr>
          <w:i/>
          <w:sz w:val="24"/>
          <w:szCs w:val="24"/>
        </w:rPr>
        <w:t xml:space="preserve">  </w:t>
      </w:r>
      <w:r w:rsidR="000F32E2">
        <w:rPr>
          <w:i/>
          <w:sz w:val="24"/>
          <w:szCs w:val="24"/>
        </w:rPr>
        <w:t xml:space="preserve">/STNMT-TTr ngày </w:t>
      </w:r>
      <w:r w:rsidR="00C9288D">
        <w:rPr>
          <w:i/>
          <w:sz w:val="24"/>
          <w:szCs w:val="24"/>
        </w:rPr>
        <w:t xml:space="preserve">    </w:t>
      </w:r>
      <w:r w:rsidR="0039795D">
        <w:rPr>
          <w:i/>
          <w:sz w:val="24"/>
          <w:szCs w:val="24"/>
        </w:rPr>
        <w:t>/</w:t>
      </w:r>
      <w:r w:rsidR="00095A2C">
        <w:rPr>
          <w:i/>
          <w:sz w:val="24"/>
          <w:szCs w:val="24"/>
        </w:rPr>
        <w:t>5</w:t>
      </w:r>
      <w:r w:rsidRPr="00256235">
        <w:rPr>
          <w:i/>
          <w:sz w:val="24"/>
          <w:szCs w:val="24"/>
        </w:rPr>
        <w:t>/202</w:t>
      </w:r>
      <w:r w:rsidR="00C9288D">
        <w:rPr>
          <w:i/>
          <w:sz w:val="24"/>
          <w:szCs w:val="24"/>
        </w:rPr>
        <w:t>4</w:t>
      </w:r>
      <w:r w:rsidRPr="00256235">
        <w:rPr>
          <w:i/>
          <w:sz w:val="24"/>
          <w:szCs w:val="24"/>
        </w:rPr>
        <w:t xml:space="preserve"> của Sở Tài nguyên và Môi trường</w:t>
      </w:r>
      <w:r w:rsidRPr="00256235">
        <w:t>)</w:t>
      </w:r>
    </w:p>
    <w:p w:rsidR="006600B9" w:rsidRDefault="00605FE0" w:rsidP="006600B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3228340</wp:posOffset>
                </wp:positionH>
                <wp:positionV relativeFrom="paragraph">
                  <wp:posOffset>43815</wp:posOffset>
                </wp:positionV>
                <wp:extent cx="1895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2pt,3.45pt" to="403.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" strokecolor="black [3040]"/>
            </w:pict>
          </mc:Fallback>
        </mc:AlternateContent>
      </w:r>
    </w:p>
    <w:tbl>
      <w:tblPr>
        <w:tblStyle w:val="TableGrid"/>
        <w:tblW w:w="14400" w:type="dxa"/>
        <w:tblLayout w:type="fixed"/>
        <w:tblLook w:val="04A0" w:firstRow="1" w:lastRow="0" w:firstColumn="1" w:lastColumn="0" w:noHBand="0" w:noVBand="1"/>
      </w:tblPr>
      <w:tblGrid>
        <w:gridCol w:w="630"/>
        <w:gridCol w:w="4872"/>
        <w:gridCol w:w="6520"/>
        <w:gridCol w:w="284"/>
        <w:gridCol w:w="1464"/>
        <w:gridCol w:w="630"/>
      </w:tblGrid>
      <w:tr w:rsidR="00564E73" w:rsidRPr="00683835" w:rsidTr="007F1EB2">
        <w:tc>
          <w:tcPr>
            <w:tcW w:w="630" w:type="dxa"/>
            <w:vAlign w:val="center"/>
          </w:tcPr>
          <w:p w:rsidR="00256235" w:rsidRPr="00683835" w:rsidRDefault="00256235" w:rsidP="00256235">
            <w:pPr>
              <w:tabs>
                <w:tab w:val="left" w:pos="7935"/>
              </w:tabs>
              <w:jc w:val="center"/>
              <w:rPr>
                <w:b/>
                <w:sz w:val="24"/>
              </w:rPr>
            </w:pPr>
            <w:r w:rsidRPr="00683835">
              <w:rPr>
                <w:b/>
                <w:sz w:val="24"/>
              </w:rPr>
              <w:t>Số TT</w:t>
            </w:r>
          </w:p>
        </w:tc>
        <w:tc>
          <w:tcPr>
            <w:tcW w:w="4872" w:type="dxa"/>
            <w:vAlign w:val="center"/>
          </w:tcPr>
          <w:p w:rsidR="00256235" w:rsidRPr="00683835" w:rsidRDefault="00256235" w:rsidP="00256235">
            <w:pPr>
              <w:tabs>
                <w:tab w:val="left" w:pos="7935"/>
              </w:tabs>
              <w:jc w:val="center"/>
              <w:rPr>
                <w:b/>
                <w:sz w:val="24"/>
              </w:rPr>
            </w:pPr>
            <w:r w:rsidRPr="00683835">
              <w:rPr>
                <w:b/>
                <w:sz w:val="24"/>
              </w:rPr>
              <w:t>Nội dung kiến nghị</w:t>
            </w:r>
          </w:p>
        </w:tc>
        <w:tc>
          <w:tcPr>
            <w:tcW w:w="6804" w:type="dxa"/>
            <w:gridSpan w:val="2"/>
            <w:vAlign w:val="center"/>
          </w:tcPr>
          <w:p w:rsidR="00605FE0" w:rsidRDefault="00256235" w:rsidP="00256235">
            <w:pPr>
              <w:tabs>
                <w:tab w:val="left" w:pos="7935"/>
              </w:tabs>
              <w:jc w:val="center"/>
              <w:rPr>
                <w:b/>
                <w:sz w:val="24"/>
              </w:rPr>
            </w:pPr>
            <w:r w:rsidRPr="00683835">
              <w:rPr>
                <w:b/>
                <w:sz w:val="24"/>
              </w:rPr>
              <w:t>Kết quả giải quyết</w:t>
            </w:r>
            <w:r w:rsidR="00605FE0">
              <w:rPr>
                <w:b/>
                <w:sz w:val="24"/>
              </w:rPr>
              <w:t>/</w:t>
            </w:r>
          </w:p>
          <w:p w:rsidR="00256235" w:rsidRPr="00683835" w:rsidRDefault="00605FE0" w:rsidP="00256235">
            <w:pPr>
              <w:tabs>
                <w:tab w:val="left" w:pos="7935"/>
              </w:tabs>
              <w:jc w:val="center"/>
              <w:rPr>
                <w:b/>
                <w:sz w:val="24"/>
              </w:rPr>
            </w:pPr>
            <w:r>
              <w:rPr>
                <w:b/>
                <w:sz w:val="24"/>
              </w:rPr>
              <w:t>Đề xuất hướng giải quyết</w:t>
            </w:r>
          </w:p>
        </w:tc>
        <w:tc>
          <w:tcPr>
            <w:tcW w:w="1464" w:type="dxa"/>
            <w:vAlign w:val="center"/>
          </w:tcPr>
          <w:p w:rsidR="00256235" w:rsidRPr="00683835" w:rsidRDefault="00256235" w:rsidP="00256235">
            <w:pPr>
              <w:tabs>
                <w:tab w:val="left" w:pos="7935"/>
              </w:tabs>
              <w:jc w:val="center"/>
              <w:rPr>
                <w:b/>
                <w:sz w:val="24"/>
              </w:rPr>
            </w:pPr>
            <w:r w:rsidRPr="00683835">
              <w:rPr>
                <w:b/>
                <w:sz w:val="24"/>
              </w:rPr>
              <w:t>Lộ trình giải quyết</w:t>
            </w:r>
            <w:r w:rsidR="00605FE0">
              <w:rPr>
                <w:b/>
                <w:sz w:val="24"/>
              </w:rPr>
              <w:t xml:space="preserve"> dứt điểm</w:t>
            </w:r>
          </w:p>
        </w:tc>
        <w:tc>
          <w:tcPr>
            <w:tcW w:w="630" w:type="dxa"/>
            <w:vAlign w:val="center"/>
          </w:tcPr>
          <w:p w:rsidR="00256235" w:rsidRPr="00683835" w:rsidRDefault="00256235" w:rsidP="00256235">
            <w:pPr>
              <w:tabs>
                <w:tab w:val="left" w:pos="7935"/>
              </w:tabs>
              <w:jc w:val="center"/>
              <w:rPr>
                <w:b/>
                <w:sz w:val="24"/>
              </w:rPr>
            </w:pPr>
            <w:r w:rsidRPr="00683835">
              <w:rPr>
                <w:b/>
                <w:sz w:val="24"/>
              </w:rPr>
              <w:t>Ghi chú</w:t>
            </w:r>
          </w:p>
        </w:tc>
      </w:tr>
      <w:tr w:rsidR="00095A2C" w:rsidRPr="00DA21B1" w:rsidTr="007F1EB2">
        <w:trPr>
          <w:trHeight w:val="457"/>
        </w:trPr>
        <w:tc>
          <w:tcPr>
            <w:tcW w:w="630" w:type="dxa"/>
            <w:vAlign w:val="center"/>
          </w:tcPr>
          <w:p w:rsidR="00095A2C" w:rsidRPr="00DA21B1" w:rsidRDefault="0000008C" w:rsidP="00256235">
            <w:pPr>
              <w:tabs>
                <w:tab w:val="left" w:pos="7935"/>
              </w:tabs>
              <w:jc w:val="center"/>
              <w:rPr>
                <w:b/>
                <w:sz w:val="26"/>
                <w:szCs w:val="28"/>
              </w:rPr>
            </w:pPr>
            <w:r w:rsidRPr="00DA21B1">
              <w:rPr>
                <w:b/>
                <w:sz w:val="26"/>
                <w:szCs w:val="28"/>
              </w:rPr>
              <w:t>A</w:t>
            </w:r>
          </w:p>
        </w:tc>
        <w:tc>
          <w:tcPr>
            <w:tcW w:w="13770" w:type="dxa"/>
            <w:gridSpan w:val="5"/>
            <w:vAlign w:val="center"/>
          </w:tcPr>
          <w:p w:rsidR="00095A2C" w:rsidRPr="00DA21B1" w:rsidRDefault="00095A2C" w:rsidP="0000008C">
            <w:pPr>
              <w:tabs>
                <w:tab w:val="left" w:pos="7935"/>
              </w:tabs>
              <w:rPr>
                <w:sz w:val="26"/>
                <w:szCs w:val="28"/>
              </w:rPr>
            </w:pPr>
            <w:r w:rsidRPr="00DA21B1">
              <w:rPr>
                <w:b/>
                <w:bCs/>
                <w:sz w:val="26"/>
                <w:szCs w:val="28"/>
              </w:rPr>
              <w:t>Kiến nghị cử tri gửi đến Kỳ họp thứ 18 HĐND tỉnh</w:t>
            </w:r>
            <w:r w:rsidR="00652AB8" w:rsidRPr="00DA21B1">
              <w:rPr>
                <w:b/>
                <w:bCs/>
                <w:sz w:val="26"/>
                <w:szCs w:val="28"/>
              </w:rPr>
              <w:t xml:space="preserve"> theo Báo cáo số 387/BC-HĐND ngày </w:t>
            </w:r>
            <w:r w:rsidR="00652AB8" w:rsidRPr="00DA21B1">
              <w:rPr>
                <w:b/>
                <w:sz w:val="26"/>
                <w:szCs w:val="28"/>
              </w:rPr>
              <w:t>04/12/2023 của HĐND tỉnh</w:t>
            </w:r>
          </w:p>
        </w:tc>
      </w:tr>
      <w:tr w:rsidR="0000008C" w:rsidRPr="00DA21B1" w:rsidTr="007F1EB2">
        <w:trPr>
          <w:trHeight w:val="549"/>
        </w:trPr>
        <w:tc>
          <w:tcPr>
            <w:tcW w:w="630" w:type="dxa"/>
            <w:vAlign w:val="center"/>
          </w:tcPr>
          <w:p w:rsidR="0000008C" w:rsidRPr="00DA21B1" w:rsidRDefault="002D374F" w:rsidP="00256235">
            <w:pPr>
              <w:tabs>
                <w:tab w:val="left" w:pos="7935"/>
              </w:tabs>
              <w:jc w:val="center"/>
              <w:rPr>
                <w:b/>
                <w:sz w:val="26"/>
                <w:szCs w:val="28"/>
              </w:rPr>
            </w:pPr>
            <w:r w:rsidRPr="00DA21B1">
              <w:rPr>
                <w:b/>
                <w:sz w:val="26"/>
                <w:szCs w:val="28"/>
              </w:rPr>
              <w:t>I</w:t>
            </w:r>
          </w:p>
        </w:tc>
        <w:tc>
          <w:tcPr>
            <w:tcW w:w="13140" w:type="dxa"/>
            <w:gridSpan w:val="4"/>
            <w:vAlign w:val="center"/>
          </w:tcPr>
          <w:p w:rsidR="0000008C" w:rsidRPr="00DA21B1" w:rsidRDefault="0000008C" w:rsidP="000F4A7A">
            <w:pPr>
              <w:tabs>
                <w:tab w:val="left" w:pos="7935"/>
              </w:tabs>
              <w:rPr>
                <w:b/>
                <w:sz w:val="26"/>
                <w:szCs w:val="28"/>
              </w:rPr>
            </w:pPr>
            <w:r w:rsidRPr="00DA21B1">
              <w:rPr>
                <w:b/>
                <w:sz w:val="26"/>
                <w:szCs w:val="28"/>
              </w:rPr>
              <w:t xml:space="preserve">NHÓM KIẾN NGHỊ CỦA CỬ TRI </w:t>
            </w:r>
            <w:r w:rsidR="000F4A7A" w:rsidRPr="00DA21B1">
              <w:rPr>
                <w:b/>
                <w:sz w:val="26"/>
                <w:szCs w:val="28"/>
              </w:rPr>
              <w:t>THÀNH PHỐ ĐÔNG HÀ</w:t>
            </w:r>
          </w:p>
        </w:tc>
        <w:tc>
          <w:tcPr>
            <w:tcW w:w="630" w:type="dxa"/>
          </w:tcPr>
          <w:p w:rsidR="0000008C" w:rsidRPr="00DA21B1" w:rsidRDefault="0000008C" w:rsidP="00256235">
            <w:pPr>
              <w:tabs>
                <w:tab w:val="left" w:pos="7935"/>
              </w:tabs>
              <w:rPr>
                <w:sz w:val="26"/>
                <w:szCs w:val="28"/>
              </w:rPr>
            </w:pPr>
          </w:p>
        </w:tc>
      </w:tr>
      <w:tr w:rsidR="00D347F3" w:rsidRPr="00DA21B1" w:rsidTr="007F1EB2">
        <w:trPr>
          <w:trHeight w:val="1879"/>
        </w:trPr>
        <w:tc>
          <w:tcPr>
            <w:tcW w:w="630" w:type="dxa"/>
            <w:vAlign w:val="center"/>
          </w:tcPr>
          <w:p w:rsidR="00D347F3" w:rsidRPr="00DA21B1" w:rsidRDefault="00351E43" w:rsidP="00256235">
            <w:pPr>
              <w:tabs>
                <w:tab w:val="left" w:pos="7935"/>
              </w:tabs>
              <w:jc w:val="center"/>
              <w:rPr>
                <w:b/>
                <w:sz w:val="26"/>
                <w:szCs w:val="28"/>
              </w:rPr>
            </w:pPr>
            <w:r w:rsidRPr="00DA21B1">
              <w:rPr>
                <w:b/>
                <w:sz w:val="26"/>
                <w:szCs w:val="28"/>
              </w:rPr>
              <w:t>1</w:t>
            </w:r>
          </w:p>
        </w:tc>
        <w:tc>
          <w:tcPr>
            <w:tcW w:w="4872" w:type="dxa"/>
          </w:tcPr>
          <w:p w:rsidR="00D347F3" w:rsidRPr="00DA21B1" w:rsidRDefault="00652AB8" w:rsidP="009270C2">
            <w:pPr>
              <w:spacing w:before="120" w:after="120"/>
              <w:ind w:firstLine="567"/>
              <w:rPr>
                <w:spacing w:val="-2"/>
                <w:sz w:val="26"/>
                <w:szCs w:val="28"/>
              </w:rPr>
            </w:pPr>
            <w:r w:rsidRPr="00DA21B1">
              <w:rPr>
                <w:spacing w:val="-2"/>
                <w:sz w:val="26"/>
                <w:szCs w:val="28"/>
              </w:rPr>
              <w:t>Cử tri phường Đông Thanh kiến nghị: Công trình Khu đô thị Bắc sông Hiếu giai đoạn 2, khu phố và Hợp tác xã đã bàn giao hệ thống đường giao thông nội đồng, hệ thống kênh mương để tiến hành thi công. Tuy nhiên, đến nay thời gian đã lâu vẫn chưa tiến hành chi trả tiền đền bù. Đề nghị Trung tâm phát triển quỹ đất tỉnh quan tâm, giải quyết.</w:t>
            </w:r>
          </w:p>
        </w:tc>
        <w:tc>
          <w:tcPr>
            <w:tcW w:w="6804" w:type="dxa"/>
            <w:gridSpan w:val="2"/>
          </w:tcPr>
          <w:p w:rsidR="00652AB8" w:rsidRPr="00DA21B1" w:rsidRDefault="00652AB8" w:rsidP="00652AB8">
            <w:pPr>
              <w:rPr>
                <w:spacing w:val="-2"/>
                <w:sz w:val="26"/>
                <w:szCs w:val="28"/>
              </w:rPr>
            </w:pPr>
            <w:r w:rsidRPr="00DA21B1">
              <w:rPr>
                <w:spacing w:val="-2"/>
                <w:sz w:val="26"/>
                <w:szCs w:val="28"/>
              </w:rPr>
              <w:t xml:space="preserve">       Phương án bồi thường hệ thống đường giao thông nội đồng, hệ thống kênh mương đã được UBND thành phố Đông Hà phê duyệt tại Quyết định số 2206/QĐ-UBND ngày 13/11/2023. </w:t>
            </w:r>
          </w:p>
          <w:p w:rsidR="00D347F3" w:rsidRPr="00DA21B1" w:rsidRDefault="00652AB8" w:rsidP="00652AB8">
            <w:pPr>
              <w:rPr>
                <w:sz w:val="26"/>
                <w:szCs w:val="28"/>
              </w:rPr>
            </w:pPr>
            <w:r w:rsidRPr="00DA21B1">
              <w:rPr>
                <w:spacing w:val="-2"/>
                <w:sz w:val="26"/>
                <w:szCs w:val="28"/>
              </w:rPr>
              <w:t xml:space="preserve">       Sau khi phương án bồi thường được phê duyệt, Trung tâm Phát triển quỹ đất tỉnh đã tổ chức chi trả tiền bồi thường cho tổ chức, cá nhân bị ảnh hưởng theo đúng quy định </w:t>
            </w:r>
            <w:r w:rsidRPr="00DA21B1">
              <w:rPr>
                <w:i/>
                <w:spacing w:val="-2"/>
                <w:sz w:val="26"/>
                <w:szCs w:val="28"/>
              </w:rPr>
              <w:t>(ngày 16/11/2023 chi trả cho Khu phố 1, 2 phường Đông Thanh; ngày 23/11/2023 chi trả cho Hợp tác xã dịch vụ Tổng hợp nông nghiệp Đông Thanh)</w:t>
            </w:r>
            <w:r w:rsidRPr="00DA21B1">
              <w:rPr>
                <w:spacing w:val="-2"/>
                <w:sz w:val="26"/>
                <w:szCs w:val="28"/>
              </w:rPr>
              <w:t xml:space="preserve">; sau đó các Khu phố và Hợp tác xã đã bàn giao mặt bằng thi công và đến nay cử tri không </w:t>
            </w:r>
            <w:r w:rsidR="00351E43" w:rsidRPr="00DA21B1">
              <w:rPr>
                <w:spacing w:val="-2"/>
                <w:sz w:val="26"/>
                <w:szCs w:val="28"/>
              </w:rPr>
              <w:t xml:space="preserve">có </w:t>
            </w:r>
            <w:r w:rsidRPr="00DA21B1">
              <w:rPr>
                <w:spacing w:val="-2"/>
                <w:sz w:val="26"/>
                <w:szCs w:val="28"/>
              </w:rPr>
              <w:t xml:space="preserve">kiến nghị nội dung này.  </w:t>
            </w:r>
          </w:p>
        </w:tc>
        <w:tc>
          <w:tcPr>
            <w:tcW w:w="1464" w:type="dxa"/>
          </w:tcPr>
          <w:p w:rsidR="00D347F3" w:rsidRPr="00DA21B1" w:rsidRDefault="00D347F3" w:rsidP="00256235">
            <w:pPr>
              <w:tabs>
                <w:tab w:val="left" w:pos="7935"/>
              </w:tabs>
              <w:rPr>
                <w:sz w:val="26"/>
                <w:szCs w:val="28"/>
              </w:rPr>
            </w:pPr>
          </w:p>
        </w:tc>
        <w:tc>
          <w:tcPr>
            <w:tcW w:w="630" w:type="dxa"/>
          </w:tcPr>
          <w:p w:rsidR="00D347F3" w:rsidRPr="00DA21B1" w:rsidRDefault="00D347F3" w:rsidP="00256235">
            <w:pPr>
              <w:tabs>
                <w:tab w:val="left" w:pos="7935"/>
              </w:tabs>
              <w:rPr>
                <w:sz w:val="26"/>
                <w:szCs w:val="28"/>
              </w:rPr>
            </w:pPr>
          </w:p>
        </w:tc>
      </w:tr>
      <w:tr w:rsidR="00351E43" w:rsidRPr="00DA21B1" w:rsidTr="007F1EB2">
        <w:trPr>
          <w:trHeight w:val="1879"/>
        </w:trPr>
        <w:tc>
          <w:tcPr>
            <w:tcW w:w="630" w:type="dxa"/>
            <w:vAlign w:val="center"/>
          </w:tcPr>
          <w:p w:rsidR="00351E43" w:rsidRPr="00DA21B1" w:rsidRDefault="00351E43" w:rsidP="00256235">
            <w:pPr>
              <w:tabs>
                <w:tab w:val="left" w:pos="7935"/>
              </w:tabs>
              <w:jc w:val="center"/>
              <w:rPr>
                <w:b/>
                <w:sz w:val="26"/>
                <w:szCs w:val="28"/>
              </w:rPr>
            </w:pPr>
            <w:r w:rsidRPr="00DA21B1">
              <w:rPr>
                <w:b/>
                <w:sz w:val="26"/>
                <w:szCs w:val="28"/>
              </w:rPr>
              <w:t>2</w:t>
            </w:r>
          </w:p>
        </w:tc>
        <w:tc>
          <w:tcPr>
            <w:tcW w:w="4872" w:type="dxa"/>
          </w:tcPr>
          <w:p w:rsidR="00351E43" w:rsidRPr="00DA21B1" w:rsidRDefault="00351E43" w:rsidP="00CD3625">
            <w:pPr>
              <w:rPr>
                <w:spacing w:val="-2"/>
                <w:sz w:val="26"/>
                <w:szCs w:val="28"/>
              </w:rPr>
            </w:pPr>
            <w:r w:rsidRPr="00DA21B1">
              <w:rPr>
                <w:spacing w:val="-2"/>
                <w:sz w:val="26"/>
                <w:szCs w:val="28"/>
              </w:rPr>
              <w:t xml:space="preserve">    Cử tri phường Đông Thanh kiến nghị: Công trình khu đô thị Bắc Sông Hiếu giai đoạn 2 đổ đất cao hơn nhiều so với khu dân cư cũ gây ngập úng. Cử tri kiến nghị các cơ quan chức năng quan tâm có giải pháp tiêu úng trước mùa mưa lũ.</w:t>
            </w:r>
          </w:p>
        </w:tc>
        <w:tc>
          <w:tcPr>
            <w:tcW w:w="6804" w:type="dxa"/>
            <w:gridSpan w:val="2"/>
          </w:tcPr>
          <w:p w:rsidR="00351E43" w:rsidRPr="00DA21B1" w:rsidRDefault="00351E43" w:rsidP="00CD3625">
            <w:pPr>
              <w:rPr>
                <w:sz w:val="26"/>
                <w:szCs w:val="28"/>
              </w:rPr>
            </w:pPr>
            <w:r w:rsidRPr="00DA21B1">
              <w:rPr>
                <w:sz w:val="26"/>
                <w:szCs w:val="28"/>
              </w:rPr>
              <w:t xml:space="preserve">        Quá trình thực hiện dự án, do công tác GPMB được thực hiện theo từng khu vực, chưa hoàn thành toàn bộ dự án nên chưa hoàn thiện hệ thống thoát nước theo dự án được duyệt dẫn đến việc ngập úng cục bộ một số vị trí vào mùa mưa. </w:t>
            </w:r>
          </w:p>
          <w:p w:rsidR="00351E43" w:rsidRPr="00DA21B1" w:rsidRDefault="00351E43" w:rsidP="00351E43">
            <w:pPr>
              <w:rPr>
                <w:sz w:val="26"/>
                <w:szCs w:val="28"/>
              </w:rPr>
            </w:pPr>
            <w:r w:rsidRPr="00DA21B1">
              <w:rPr>
                <w:sz w:val="26"/>
                <w:szCs w:val="28"/>
              </w:rPr>
              <w:t xml:space="preserve">       Trên cơ sở kiến nghị của cử tri, Trung tâm Phát triển quỹ đất tỉnh đã phối hợp với UBND phường Đông Thanh và BCS các Khu phố có liên quan kiểm tra thống nhất giải pháp thoát </w:t>
            </w:r>
            <w:r w:rsidRPr="00DA21B1">
              <w:rPr>
                <w:sz w:val="26"/>
                <w:szCs w:val="28"/>
              </w:rPr>
              <w:lastRenderedPageBreak/>
              <w:t>nước cho các khu vực có ngập úng, như: đào khơi thông dòng chảy các vị trí bị ngập úng; bổ sung thiết kế rãnh thoát đấu nối vào hệ thống thoát nước của dự án. Hiện nay, dự án vẫn đang thi công xây dựng, do đó Trung tâm Phát triển quỹ đất tỉnh đang tiếp tục phối hợp chặt chẽ với chính quyền địa phương để thường xuyên theo dõi, kiểm tra nhằm kịp thời xử lý khi bắt đầu có hiện tượng ngập úng.</w:t>
            </w:r>
          </w:p>
        </w:tc>
        <w:tc>
          <w:tcPr>
            <w:tcW w:w="1464" w:type="dxa"/>
          </w:tcPr>
          <w:p w:rsidR="00351E43" w:rsidRPr="00DA21B1" w:rsidRDefault="00351E43" w:rsidP="00256235">
            <w:pPr>
              <w:tabs>
                <w:tab w:val="left" w:pos="7935"/>
              </w:tabs>
              <w:rPr>
                <w:sz w:val="26"/>
                <w:szCs w:val="28"/>
              </w:rPr>
            </w:pPr>
          </w:p>
        </w:tc>
        <w:tc>
          <w:tcPr>
            <w:tcW w:w="630" w:type="dxa"/>
          </w:tcPr>
          <w:p w:rsidR="00351E43" w:rsidRPr="00DA21B1" w:rsidRDefault="00351E43" w:rsidP="00256235">
            <w:pPr>
              <w:tabs>
                <w:tab w:val="left" w:pos="7935"/>
              </w:tabs>
              <w:rPr>
                <w:sz w:val="26"/>
                <w:szCs w:val="28"/>
              </w:rPr>
            </w:pPr>
          </w:p>
        </w:tc>
      </w:tr>
      <w:tr w:rsidR="002B4AF0" w:rsidRPr="00DA21B1" w:rsidTr="007F1EB2">
        <w:trPr>
          <w:trHeight w:val="688"/>
        </w:trPr>
        <w:tc>
          <w:tcPr>
            <w:tcW w:w="630" w:type="dxa"/>
            <w:vAlign w:val="center"/>
          </w:tcPr>
          <w:p w:rsidR="002B4AF0" w:rsidRPr="00DA21B1" w:rsidRDefault="00D137D8" w:rsidP="00256235">
            <w:pPr>
              <w:tabs>
                <w:tab w:val="left" w:pos="7935"/>
              </w:tabs>
              <w:jc w:val="center"/>
              <w:rPr>
                <w:b/>
                <w:sz w:val="26"/>
                <w:szCs w:val="28"/>
              </w:rPr>
            </w:pPr>
            <w:r>
              <w:rPr>
                <w:b/>
                <w:sz w:val="26"/>
                <w:szCs w:val="28"/>
              </w:rPr>
              <w:lastRenderedPageBreak/>
              <w:t>3</w:t>
            </w:r>
          </w:p>
        </w:tc>
        <w:tc>
          <w:tcPr>
            <w:tcW w:w="4872" w:type="dxa"/>
          </w:tcPr>
          <w:p w:rsidR="002B4AF0" w:rsidRPr="00DA21B1" w:rsidRDefault="002B4AF0" w:rsidP="00CD3625">
            <w:pPr>
              <w:rPr>
                <w:spacing w:val="-2"/>
                <w:sz w:val="26"/>
                <w:szCs w:val="28"/>
              </w:rPr>
            </w:pPr>
            <w:r w:rsidRPr="00DA21B1">
              <w:rPr>
                <w:spacing w:val="-2"/>
                <w:sz w:val="26"/>
                <w:szCs w:val="28"/>
              </w:rPr>
              <w:t xml:space="preserve">    Cử tri Phường 1 (Đông Hà) kiến nghị: Hệ thống dây cáp viễn thông lâu ngày không được kiểm tra, bảo trì nên đã xuống cấp, một số địa điểm dây cáp sà xuống đường gây mất an toàn cho người tham gia giao thông. Kính đề nghị cơ quan chức năng xem xét, giải quyết.</w:t>
            </w:r>
          </w:p>
        </w:tc>
        <w:tc>
          <w:tcPr>
            <w:tcW w:w="6804" w:type="dxa"/>
            <w:gridSpan w:val="2"/>
          </w:tcPr>
          <w:p w:rsidR="002B4AF0" w:rsidRPr="00DA21B1" w:rsidRDefault="002B4AF0" w:rsidP="00CD3625">
            <w:pPr>
              <w:rPr>
                <w:sz w:val="26"/>
                <w:szCs w:val="28"/>
              </w:rPr>
            </w:pPr>
            <w:r w:rsidRPr="00DA21B1">
              <w:rPr>
                <w:sz w:val="26"/>
                <w:szCs w:val="28"/>
              </w:rPr>
              <w:t xml:space="preserve">    </w:t>
            </w:r>
            <w:r w:rsidR="00B05BC0">
              <w:rPr>
                <w:sz w:val="26"/>
                <w:szCs w:val="28"/>
              </w:rPr>
              <w:t xml:space="preserve">  </w:t>
            </w:r>
            <w:r w:rsidRPr="00DA21B1">
              <w:rPr>
                <w:sz w:val="26"/>
                <w:szCs w:val="28"/>
              </w:rPr>
              <w:t>Trung tâm Phát triển quỹ đất tỉnh đã tổ chức kiểm tra hiện trường các dự án đã và đang thực hiện thuộc địa bàn Phường 1, thành phố Đông Hà (có 01 dự án) cũng như các dự án khác trên địa bàn thành phố do Trung tâm đang quản lý. Hiện trạng các dự án do Trung tâm quản lý chưa thấy có hiện tượng hệ thống dây cáp viễn thông sà xuống đường gây mất an toàn cho người tham gia giao thông.</w:t>
            </w:r>
          </w:p>
          <w:p w:rsidR="002B4AF0" w:rsidRPr="00DA21B1" w:rsidRDefault="002B4AF0" w:rsidP="00CD3625">
            <w:pPr>
              <w:rPr>
                <w:sz w:val="26"/>
                <w:szCs w:val="28"/>
              </w:rPr>
            </w:pPr>
            <w:r w:rsidRPr="00DA21B1">
              <w:rPr>
                <w:sz w:val="26"/>
                <w:szCs w:val="28"/>
              </w:rPr>
              <w:t xml:space="preserve">       Hệ thống dây cáp viễn thông này không phải do Trung tâm trực tiếp thực hiện và quản lý, do đó ngày 12/4/2024 Trung tâm Phát triển quỹ đất tỉnh đã có Văn bản số 315/TTPTQĐ-KT báo cáo Văn phòng Đoàn Đại biểu Quốc hội và HĐND tỉnh, Văn phòng UBND tỉnh biết để chuyển nội dung kiến nghị đến các cơ quan, đơn vị liên quan xem xét, giải quyết.</w:t>
            </w:r>
          </w:p>
        </w:tc>
        <w:tc>
          <w:tcPr>
            <w:tcW w:w="1464" w:type="dxa"/>
          </w:tcPr>
          <w:p w:rsidR="002B4AF0" w:rsidRPr="00DA21B1" w:rsidRDefault="002B4AF0" w:rsidP="00256235">
            <w:pPr>
              <w:tabs>
                <w:tab w:val="left" w:pos="7935"/>
              </w:tabs>
              <w:rPr>
                <w:sz w:val="26"/>
                <w:szCs w:val="28"/>
              </w:rPr>
            </w:pPr>
          </w:p>
        </w:tc>
        <w:tc>
          <w:tcPr>
            <w:tcW w:w="630" w:type="dxa"/>
          </w:tcPr>
          <w:p w:rsidR="002B4AF0" w:rsidRPr="00DA21B1" w:rsidRDefault="002B4AF0" w:rsidP="00256235">
            <w:pPr>
              <w:tabs>
                <w:tab w:val="left" w:pos="7935"/>
              </w:tabs>
              <w:rPr>
                <w:sz w:val="26"/>
                <w:szCs w:val="28"/>
              </w:rPr>
            </w:pPr>
          </w:p>
        </w:tc>
      </w:tr>
      <w:tr w:rsidR="00FC1B36" w:rsidRPr="00DA21B1" w:rsidTr="007F1EB2">
        <w:trPr>
          <w:trHeight w:val="405"/>
        </w:trPr>
        <w:tc>
          <w:tcPr>
            <w:tcW w:w="630" w:type="dxa"/>
            <w:vAlign w:val="center"/>
          </w:tcPr>
          <w:p w:rsidR="00FC1B36" w:rsidRPr="00DA21B1" w:rsidRDefault="00D137D8" w:rsidP="00256235">
            <w:pPr>
              <w:tabs>
                <w:tab w:val="left" w:pos="7935"/>
              </w:tabs>
              <w:jc w:val="center"/>
              <w:rPr>
                <w:b/>
                <w:sz w:val="26"/>
                <w:szCs w:val="28"/>
              </w:rPr>
            </w:pPr>
            <w:r>
              <w:rPr>
                <w:b/>
                <w:sz w:val="26"/>
                <w:szCs w:val="28"/>
              </w:rPr>
              <w:t>4</w:t>
            </w:r>
          </w:p>
        </w:tc>
        <w:tc>
          <w:tcPr>
            <w:tcW w:w="4872" w:type="dxa"/>
          </w:tcPr>
          <w:p w:rsidR="00FC1B36" w:rsidRPr="00DA21B1" w:rsidRDefault="004225AC" w:rsidP="004225AC">
            <w:pPr>
              <w:rPr>
                <w:spacing w:val="-2"/>
                <w:sz w:val="26"/>
                <w:szCs w:val="28"/>
              </w:rPr>
            </w:pPr>
            <w:r>
              <w:rPr>
                <w:sz w:val="26"/>
                <w:szCs w:val="28"/>
              </w:rPr>
              <w:t xml:space="preserve">      </w:t>
            </w:r>
            <w:r w:rsidR="00FC1B36" w:rsidRPr="004225AC">
              <w:rPr>
                <w:sz w:val="26"/>
                <w:szCs w:val="28"/>
              </w:rPr>
              <w:t>Cử tri  xã Triệu Độ (Triệu Phong) đề nghị:</w:t>
            </w:r>
            <w:r w:rsidR="00FC1B36" w:rsidRPr="004225AC">
              <w:rPr>
                <w:sz w:val="26"/>
                <w:szCs w:val="28"/>
              </w:rPr>
              <w:t xml:space="preserve"> </w:t>
            </w:r>
            <w:r w:rsidR="00FC1B36" w:rsidRPr="004225AC">
              <w:rPr>
                <w:sz w:val="26"/>
                <w:szCs w:val="28"/>
              </w:rPr>
              <w:t>Tỉnh cần có chỉ đạo việc phối hợp giữa các đơn vị (thành phố Đông Hà, Triệu Phong và Gio Linh) để ngăn chặn tình trạng khai thác cát sạn trái phép ở khu vực giao nhau giữa sông Thạch Hãn và sông Hiếu đoạn đi qua xã Triệu Độ (vùng tam giác tiếp giáp giữa huyện Triệu Phong, thành phố Đông Hà và huyện Gio Linh) vì hiện nay không kiểm soát được, ảnh hưởng đến môi trường và đời sống nhân dân.</w:t>
            </w:r>
            <w:r w:rsidR="00FC1B36" w:rsidRPr="00432FB1">
              <w:rPr>
                <w:szCs w:val="28"/>
              </w:rPr>
              <w:t xml:space="preserve"> </w:t>
            </w:r>
          </w:p>
        </w:tc>
        <w:tc>
          <w:tcPr>
            <w:tcW w:w="6804" w:type="dxa"/>
            <w:gridSpan w:val="2"/>
          </w:tcPr>
          <w:p w:rsidR="004225AC" w:rsidRPr="004225AC" w:rsidRDefault="00B05BC0" w:rsidP="004225AC">
            <w:pPr>
              <w:rPr>
                <w:sz w:val="26"/>
                <w:szCs w:val="28"/>
              </w:rPr>
            </w:pPr>
            <w:r>
              <w:rPr>
                <w:sz w:val="26"/>
                <w:szCs w:val="28"/>
                <w:lang w:val="nl-NL"/>
              </w:rPr>
              <w:t xml:space="preserve">       </w:t>
            </w:r>
            <w:r w:rsidR="004225AC" w:rsidRPr="004225AC">
              <w:rPr>
                <w:sz w:val="26"/>
                <w:szCs w:val="28"/>
                <w:lang w:val="nl-NL"/>
              </w:rPr>
              <w:t xml:space="preserve">- Căn cứ Nghị định số </w:t>
            </w:r>
            <w:r w:rsidR="004225AC" w:rsidRPr="004225AC">
              <w:rPr>
                <w:sz w:val="26"/>
                <w:szCs w:val="28"/>
              </w:rPr>
              <w:t xml:space="preserve">23/2020/NĐ-CP ngày 24/02/2020 của Chính phủ quy định về quản lý khai thác cát, sỏi và bảo vệ lòng, bờ, bãi sông, UBND tỉnh đã ban hành Văn bản số 4162/UBND-TN ngày 09/9/2021 chỉ đạo các Sở, ban, ngành, địa phương triển khai các biện pháp tăng cường công tác quản lý hoạt động khai thác cát, sỏi lòng sông; tổ chức kiểm tra, xử lý nghiêm hoạt động khai thác cát, sỏi trái phép. Đồng thời, chỉ đạo Công an tỉnh </w:t>
            </w:r>
            <w:r w:rsidR="004225AC">
              <w:rPr>
                <w:sz w:val="26"/>
                <w:szCs w:val="28"/>
              </w:rPr>
              <w:t>c</w:t>
            </w:r>
            <w:r w:rsidR="004225AC" w:rsidRPr="004225AC">
              <w:rPr>
                <w:sz w:val="26"/>
                <w:szCs w:val="28"/>
              </w:rPr>
              <w:t xml:space="preserve">hủ trì, phối hợp với các ngành, địa phương liên quan xây dựng </w:t>
            </w:r>
            <w:r w:rsidR="004225AC" w:rsidRPr="004225AC">
              <w:rPr>
                <w:i/>
                <w:iCs/>
                <w:sz w:val="26"/>
                <w:szCs w:val="28"/>
              </w:rPr>
              <w:t>“Quy chế phối hợp trong quản lý cát, sỏi lòng sông, kiểm tra, xử lý vi phạm tại khu vực giáp ranh cấp huyện, cấp tỉnh ”</w:t>
            </w:r>
            <w:r w:rsidR="004225AC" w:rsidRPr="004225AC">
              <w:rPr>
                <w:sz w:val="26"/>
                <w:szCs w:val="28"/>
              </w:rPr>
              <w:t xml:space="preserve"> trình UBND tỉnh phê duyệt làm cơ sở kiểm tra, xử lý hoạt động khai thác khoáng sản trái phép ở khu vực </w:t>
            </w:r>
            <w:r w:rsidR="004225AC" w:rsidRPr="004225AC">
              <w:rPr>
                <w:sz w:val="26"/>
                <w:szCs w:val="28"/>
              </w:rPr>
              <w:lastRenderedPageBreak/>
              <w:t>giáp ranh.</w:t>
            </w:r>
          </w:p>
          <w:p w:rsidR="00FC1B36" w:rsidRPr="00DA21B1" w:rsidRDefault="004225AC" w:rsidP="004225AC">
            <w:pPr>
              <w:spacing w:before="120"/>
              <w:ind w:firstLine="567"/>
              <w:rPr>
                <w:sz w:val="26"/>
                <w:szCs w:val="28"/>
              </w:rPr>
            </w:pPr>
            <w:r w:rsidRPr="004225AC">
              <w:rPr>
                <w:sz w:val="26"/>
                <w:szCs w:val="28"/>
              </w:rPr>
              <w:t xml:space="preserve">- Thực hiện ý kiến chỉ đạo của UBND tỉnh, Công an tỉnh đã xây dựng </w:t>
            </w:r>
            <w:r w:rsidRPr="004225AC">
              <w:rPr>
                <w:i/>
                <w:iCs/>
                <w:sz w:val="26"/>
                <w:szCs w:val="28"/>
              </w:rPr>
              <w:t xml:space="preserve">“Quy chế phối hợp trong quản lý cát, sỏi lòng sông, kiểm tra, xử lý vi phạm tại khu vực giáp ranh cấp huyện, cấp tỉnh ” </w:t>
            </w:r>
            <w:r w:rsidRPr="004225AC">
              <w:rPr>
                <w:iCs/>
                <w:sz w:val="26"/>
                <w:szCs w:val="28"/>
              </w:rPr>
              <w:t xml:space="preserve">và </w:t>
            </w:r>
            <w:r>
              <w:rPr>
                <w:iCs/>
                <w:sz w:val="26"/>
                <w:szCs w:val="28"/>
              </w:rPr>
              <w:t xml:space="preserve">đã </w:t>
            </w:r>
            <w:r w:rsidRPr="004225AC">
              <w:rPr>
                <w:iCs/>
                <w:sz w:val="26"/>
                <w:szCs w:val="28"/>
              </w:rPr>
              <w:t xml:space="preserve">tổ chức lấy ý kiến các ngành, địa phương trước khi trình UBND tỉnh phê duyệt. Đồng thời, </w:t>
            </w:r>
            <w:r w:rsidRPr="004225AC">
              <w:rPr>
                <w:sz w:val="26"/>
                <w:szCs w:val="28"/>
              </w:rPr>
              <w:t xml:space="preserve">Công an tỉnh </w:t>
            </w:r>
            <w:r>
              <w:rPr>
                <w:sz w:val="26"/>
                <w:szCs w:val="28"/>
              </w:rPr>
              <w:t xml:space="preserve">đã </w:t>
            </w:r>
            <w:r w:rsidRPr="004225AC">
              <w:rPr>
                <w:iCs/>
                <w:sz w:val="26"/>
                <w:szCs w:val="28"/>
              </w:rPr>
              <w:t>ph</w:t>
            </w:r>
            <w:r>
              <w:rPr>
                <w:iCs/>
                <w:sz w:val="26"/>
                <w:szCs w:val="28"/>
              </w:rPr>
              <w:t>ố</w:t>
            </w:r>
            <w:r w:rsidRPr="004225AC">
              <w:rPr>
                <w:iCs/>
                <w:sz w:val="26"/>
                <w:szCs w:val="28"/>
              </w:rPr>
              <w:t xml:space="preserve">i hợp với </w:t>
            </w:r>
            <w:r w:rsidRPr="004225AC">
              <w:rPr>
                <w:sz w:val="26"/>
                <w:szCs w:val="28"/>
              </w:rPr>
              <w:t xml:space="preserve">UBND các huyện, thị xã, thành phố tổ chức các đợt truy quét, đẩy đuổi và xử lý vi phạm các tổ chức, cá nhân khai thác cát, sỏi trái phép. </w:t>
            </w:r>
            <w:r>
              <w:rPr>
                <w:sz w:val="26"/>
                <w:szCs w:val="28"/>
              </w:rPr>
              <w:t>T</w:t>
            </w:r>
            <w:r w:rsidRPr="004225AC">
              <w:rPr>
                <w:sz w:val="26"/>
              </w:rPr>
              <w:t xml:space="preserve">rong năm </w:t>
            </w:r>
            <w:r w:rsidRPr="004225AC">
              <w:rPr>
                <w:spacing w:val="3"/>
                <w:sz w:val="26"/>
              </w:rPr>
              <w:t>2023</w:t>
            </w:r>
            <w:r>
              <w:rPr>
                <w:spacing w:val="3"/>
                <w:sz w:val="26"/>
              </w:rPr>
              <w:t>,</w:t>
            </w:r>
            <w:r w:rsidRPr="004225AC">
              <w:rPr>
                <w:color w:val="081C36"/>
                <w:spacing w:val="3"/>
                <w:sz w:val="26"/>
              </w:rPr>
              <w:t xml:space="preserve"> Công an tỉnh Quảng Trị đã</w:t>
            </w:r>
            <w:r w:rsidRPr="004225AC">
              <w:rPr>
                <w:sz w:val="26"/>
              </w:rPr>
              <w:t xml:space="preserve"> phát hiện xử lý và ra Quyết định xử phạt vi phạm hành chính 72 vụ/95 đối tượng vi phạm trong lĩnh vực bảo vệ tài nguyên khoáng sản, phạt tiền: </w:t>
            </w:r>
            <w:r w:rsidRPr="004225AC">
              <w:rPr>
                <w:bCs/>
                <w:sz w:val="26"/>
              </w:rPr>
              <w:t>1.331.000.000 đồng</w:t>
            </w:r>
            <w:r w:rsidRPr="004225AC">
              <w:rPr>
                <w:sz w:val="26"/>
              </w:rPr>
              <w:t>; Khởi tố 01 vụ án hình sự “Vi phạm quy định về nghiên cứu, thăm dò, khai thác tài nguyên” quy định tại khoản 1, Điều 227 Bộ luật hình sự.</w:t>
            </w:r>
          </w:p>
        </w:tc>
        <w:tc>
          <w:tcPr>
            <w:tcW w:w="1464" w:type="dxa"/>
          </w:tcPr>
          <w:p w:rsidR="00FC1B36" w:rsidRPr="00DA21B1" w:rsidRDefault="004225AC" w:rsidP="004225AC">
            <w:pPr>
              <w:rPr>
                <w:sz w:val="26"/>
                <w:szCs w:val="28"/>
              </w:rPr>
            </w:pPr>
            <w:r w:rsidRPr="004225AC">
              <w:rPr>
                <w:sz w:val="26"/>
                <w:szCs w:val="28"/>
              </w:rPr>
              <w:lastRenderedPageBreak/>
              <w:t xml:space="preserve">UBND tỉnh sẽ chỉ đạo Công an tỉnh sớm hoàn thiện </w:t>
            </w:r>
            <w:r w:rsidRPr="004225AC">
              <w:rPr>
                <w:i/>
                <w:sz w:val="26"/>
                <w:szCs w:val="28"/>
              </w:rPr>
              <w:t xml:space="preserve">“Quy chế phối hợp trong quản lý cát, sỏi lòng sông, kiểm tra, xử lý vi phạm </w:t>
            </w:r>
            <w:r w:rsidRPr="004225AC">
              <w:rPr>
                <w:i/>
                <w:sz w:val="26"/>
                <w:szCs w:val="28"/>
              </w:rPr>
              <w:lastRenderedPageBreak/>
              <w:t>tại khu vực giáp ranh cấp huyện, cấp tỉnh</w:t>
            </w:r>
            <w:r w:rsidRPr="004225AC">
              <w:rPr>
                <w:sz w:val="26"/>
                <w:szCs w:val="28"/>
              </w:rPr>
              <w:t>” trình UBND tỉnh phê duyệt  làm cơ sở triển khai thức hiện đồng bộ trên toàn tỉnh.</w:t>
            </w:r>
          </w:p>
        </w:tc>
        <w:tc>
          <w:tcPr>
            <w:tcW w:w="630" w:type="dxa"/>
          </w:tcPr>
          <w:p w:rsidR="00FC1B36" w:rsidRPr="00DA21B1" w:rsidRDefault="00FC1B36" w:rsidP="00256235">
            <w:pPr>
              <w:tabs>
                <w:tab w:val="left" w:pos="7935"/>
              </w:tabs>
              <w:rPr>
                <w:sz w:val="26"/>
                <w:szCs w:val="28"/>
              </w:rPr>
            </w:pPr>
          </w:p>
        </w:tc>
      </w:tr>
      <w:tr w:rsidR="002B4AF0" w:rsidRPr="00DA21B1" w:rsidTr="007F1EB2">
        <w:trPr>
          <w:trHeight w:val="457"/>
        </w:trPr>
        <w:tc>
          <w:tcPr>
            <w:tcW w:w="630" w:type="dxa"/>
            <w:vAlign w:val="center"/>
          </w:tcPr>
          <w:p w:rsidR="002B4AF0" w:rsidRPr="00DA21B1" w:rsidRDefault="002D374F" w:rsidP="00256235">
            <w:pPr>
              <w:tabs>
                <w:tab w:val="left" w:pos="7935"/>
              </w:tabs>
              <w:jc w:val="center"/>
              <w:rPr>
                <w:b/>
                <w:sz w:val="26"/>
                <w:szCs w:val="28"/>
              </w:rPr>
            </w:pPr>
            <w:r w:rsidRPr="00DA21B1">
              <w:rPr>
                <w:b/>
                <w:sz w:val="26"/>
                <w:szCs w:val="28"/>
              </w:rPr>
              <w:lastRenderedPageBreak/>
              <w:t>II</w:t>
            </w:r>
          </w:p>
        </w:tc>
        <w:tc>
          <w:tcPr>
            <w:tcW w:w="13140" w:type="dxa"/>
            <w:gridSpan w:val="4"/>
            <w:vAlign w:val="center"/>
          </w:tcPr>
          <w:p w:rsidR="002B4AF0" w:rsidRPr="00DA21B1" w:rsidRDefault="002B4AF0" w:rsidP="00D347F3">
            <w:pPr>
              <w:tabs>
                <w:tab w:val="left" w:pos="7935"/>
              </w:tabs>
              <w:rPr>
                <w:sz w:val="26"/>
                <w:szCs w:val="28"/>
              </w:rPr>
            </w:pPr>
            <w:r w:rsidRPr="00DA21B1">
              <w:rPr>
                <w:b/>
                <w:sz w:val="26"/>
                <w:szCs w:val="28"/>
              </w:rPr>
              <w:t>NHÓM KIẾN NGHỊ CỦA CỬ TRI HUYỆN VĨNH LINH</w:t>
            </w:r>
          </w:p>
        </w:tc>
        <w:tc>
          <w:tcPr>
            <w:tcW w:w="630" w:type="dxa"/>
          </w:tcPr>
          <w:p w:rsidR="002B4AF0" w:rsidRPr="00DA21B1" w:rsidRDefault="002B4AF0" w:rsidP="00256235">
            <w:pPr>
              <w:tabs>
                <w:tab w:val="left" w:pos="7935"/>
              </w:tabs>
              <w:rPr>
                <w:sz w:val="26"/>
                <w:szCs w:val="28"/>
              </w:rPr>
            </w:pPr>
          </w:p>
        </w:tc>
      </w:tr>
      <w:tr w:rsidR="002B4AF0" w:rsidRPr="00DA21B1" w:rsidTr="007F1EB2">
        <w:trPr>
          <w:trHeight w:val="405"/>
        </w:trPr>
        <w:tc>
          <w:tcPr>
            <w:tcW w:w="630" w:type="dxa"/>
            <w:vAlign w:val="center"/>
          </w:tcPr>
          <w:p w:rsidR="002B4AF0" w:rsidRPr="00DA21B1" w:rsidRDefault="002B4AF0" w:rsidP="00256235">
            <w:pPr>
              <w:tabs>
                <w:tab w:val="left" w:pos="7935"/>
              </w:tabs>
              <w:jc w:val="center"/>
              <w:rPr>
                <w:b/>
                <w:sz w:val="26"/>
                <w:szCs w:val="28"/>
              </w:rPr>
            </w:pPr>
            <w:r w:rsidRPr="00DA21B1">
              <w:rPr>
                <w:b/>
                <w:sz w:val="26"/>
                <w:szCs w:val="28"/>
              </w:rPr>
              <w:t>1</w:t>
            </w:r>
          </w:p>
          <w:p w:rsidR="002B4AF0" w:rsidRPr="00DA21B1" w:rsidRDefault="002B4AF0" w:rsidP="00256235">
            <w:pPr>
              <w:tabs>
                <w:tab w:val="left" w:pos="7935"/>
              </w:tabs>
              <w:jc w:val="center"/>
              <w:rPr>
                <w:b/>
                <w:sz w:val="26"/>
                <w:szCs w:val="28"/>
              </w:rPr>
            </w:pPr>
          </w:p>
        </w:tc>
        <w:tc>
          <w:tcPr>
            <w:tcW w:w="4872" w:type="dxa"/>
          </w:tcPr>
          <w:p w:rsidR="002B4AF0" w:rsidRPr="00DA21B1" w:rsidRDefault="002B4AF0" w:rsidP="009270C2">
            <w:pPr>
              <w:spacing w:before="120" w:after="120"/>
              <w:ind w:firstLine="567"/>
              <w:rPr>
                <w:bCs/>
                <w:sz w:val="26"/>
                <w:szCs w:val="28"/>
              </w:rPr>
            </w:pPr>
            <w:r w:rsidRPr="00DA21B1">
              <w:rPr>
                <w:spacing w:val="-2"/>
                <w:sz w:val="26"/>
                <w:szCs w:val="28"/>
              </w:rPr>
              <w:t>Cử tri xã Vĩnh Sơn (Vĩnh Linh) đề nghị tỉnh bổ sung 4 điểm quan trắc nguồn nước tại chân cầu Tiên An, cống ba Cựa (Vĩnh Sơn), chân cầu Châu Thị (Vĩnh Lâm) và cầu điện (Vĩnh Long). Đồng thời đề nghị tăng mật độ quan trắc từ tháng 1 đến tháng 4 (trước vụ nuôi tôm của người dân). Bổ sung các chỉ số “đa chỉ số quan trắc” để đủ các thông số khuyến cáo cho người dân nuôi tôm</w:t>
            </w:r>
          </w:p>
        </w:tc>
        <w:tc>
          <w:tcPr>
            <w:tcW w:w="6804" w:type="dxa"/>
            <w:gridSpan w:val="2"/>
          </w:tcPr>
          <w:p w:rsidR="002B4AF0" w:rsidRPr="00DA21B1" w:rsidRDefault="002B4AF0" w:rsidP="0000008C">
            <w:pPr>
              <w:ind w:firstLine="562"/>
              <w:rPr>
                <w:sz w:val="26"/>
                <w:szCs w:val="28"/>
              </w:rPr>
            </w:pPr>
            <w:r w:rsidRPr="00DA21B1">
              <w:rPr>
                <w:sz w:val="26"/>
                <w:szCs w:val="28"/>
              </w:rPr>
              <w:t xml:space="preserve">Sở Tài nguyên và Môi trường đã ban hành Quyết định số 3385/QĐ-STNMT ngày 06/9/2023 </w:t>
            </w:r>
            <w:r w:rsidR="00005284" w:rsidRPr="00DA21B1">
              <w:rPr>
                <w:sz w:val="26"/>
                <w:szCs w:val="28"/>
              </w:rPr>
              <w:t xml:space="preserve">về </w:t>
            </w:r>
            <w:r w:rsidRPr="00DA21B1">
              <w:rPr>
                <w:sz w:val="26"/>
                <w:szCs w:val="28"/>
              </w:rPr>
              <w:t>chương trình quan trắc bổ sung môi trường sông Sa Lung năm 2023 và 2024; trong đó: đã bổ sung quan trắc 03 điểm (</w:t>
            </w:r>
            <w:r w:rsidRPr="00DA21B1">
              <w:rPr>
                <w:bCs/>
                <w:sz w:val="26"/>
                <w:szCs w:val="28"/>
                <w:lang w:val="de-DE" w:eastAsia="vi-VN"/>
              </w:rPr>
              <w:t>Điểm trên sông Sa Lung, tại cầu Châu Thị, xã Vĩnh Lâm- SLBS1, Điểm trên sông Bến Hải, tại cầu Tiên An, xã Vĩnh Sơn-BHBS1, Điểm trên sông Bến Hải, tại cống 3 Cựa, xã Vĩnh Sơn-BHBS2</w:t>
            </w:r>
            <w:r w:rsidRPr="00DA21B1">
              <w:rPr>
                <w:sz w:val="26"/>
                <w:szCs w:val="28"/>
              </w:rPr>
              <w:t xml:space="preserve">). </w:t>
            </w:r>
          </w:p>
          <w:p w:rsidR="002B4AF0" w:rsidRPr="00DA21B1" w:rsidRDefault="002B4AF0" w:rsidP="0000008C">
            <w:pPr>
              <w:pStyle w:val="ListParagraph"/>
              <w:numPr>
                <w:ilvl w:val="0"/>
                <w:numId w:val="1"/>
              </w:numPr>
              <w:tabs>
                <w:tab w:val="left" w:pos="58"/>
              </w:tabs>
              <w:ind w:left="-83" w:firstLine="562"/>
              <w:rPr>
                <w:sz w:val="26"/>
                <w:szCs w:val="28"/>
              </w:rPr>
            </w:pPr>
            <w:r w:rsidRPr="00DA21B1">
              <w:rPr>
                <w:sz w:val="26"/>
                <w:szCs w:val="28"/>
              </w:rPr>
              <w:t xml:space="preserve">Thời gian và tần suất quan trắc: </w:t>
            </w:r>
          </w:p>
          <w:p w:rsidR="002B4AF0" w:rsidRPr="00DA21B1" w:rsidRDefault="002B4AF0" w:rsidP="0000008C">
            <w:pPr>
              <w:pStyle w:val="ListParagraph"/>
              <w:tabs>
                <w:tab w:val="left" w:pos="58"/>
              </w:tabs>
              <w:ind w:left="-83" w:firstLine="562"/>
              <w:rPr>
                <w:sz w:val="26"/>
                <w:szCs w:val="28"/>
              </w:rPr>
            </w:pPr>
            <w:r w:rsidRPr="00DA21B1">
              <w:rPr>
                <w:sz w:val="26"/>
                <w:szCs w:val="28"/>
              </w:rPr>
              <w:t xml:space="preserve">+ Tháng 11,12/2023, tháng 01,02/2024 với tần suất 1 lần/tháng; </w:t>
            </w:r>
          </w:p>
          <w:p w:rsidR="002B4AF0" w:rsidRPr="00DA21B1" w:rsidRDefault="002B4AF0" w:rsidP="0000008C">
            <w:pPr>
              <w:pStyle w:val="ListParagraph"/>
              <w:tabs>
                <w:tab w:val="left" w:pos="58"/>
              </w:tabs>
              <w:ind w:left="-83" w:firstLine="562"/>
              <w:rPr>
                <w:sz w:val="26"/>
                <w:szCs w:val="28"/>
              </w:rPr>
            </w:pPr>
            <w:r w:rsidRPr="00DA21B1">
              <w:rPr>
                <w:sz w:val="26"/>
                <w:szCs w:val="28"/>
              </w:rPr>
              <w:t>+ Tháng 3,4,5/2024 với tần suất 2 lần/tháng.</w:t>
            </w:r>
          </w:p>
          <w:p w:rsidR="002B4AF0" w:rsidRPr="00DA21B1" w:rsidRDefault="002B4AF0" w:rsidP="0000008C">
            <w:pPr>
              <w:ind w:firstLine="562"/>
              <w:rPr>
                <w:sz w:val="26"/>
                <w:szCs w:val="28"/>
                <w:lang w:bidi="en-US"/>
              </w:rPr>
            </w:pPr>
            <w:r w:rsidRPr="00DA21B1">
              <w:rPr>
                <w:sz w:val="26"/>
                <w:szCs w:val="28"/>
              </w:rPr>
              <w:t xml:space="preserve">Các thông số quan trác: </w:t>
            </w:r>
            <w:r w:rsidRPr="00DA21B1">
              <w:rPr>
                <w:sz w:val="26"/>
                <w:szCs w:val="28"/>
                <w:lang w:bidi="en-US"/>
              </w:rPr>
              <w:t xml:space="preserve">pH, DO, TSS, </w:t>
            </w:r>
            <w:r w:rsidRPr="00DA21B1">
              <w:rPr>
                <w:sz w:val="26"/>
                <w:szCs w:val="28"/>
              </w:rPr>
              <w:t>COD</w:t>
            </w:r>
            <w:r w:rsidRPr="00DA21B1">
              <w:rPr>
                <w:sz w:val="26"/>
                <w:szCs w:val="28"/>
                <w:lang w:bidi="en-US"/>
              </w:rPr>
              <w:t>, NO</w:t>
            </w:r>
            <w:r w:rsidRPr="00DA21B1">
              <w:rPr>
                <w:sz w:val="26"/>
                <w:szCs w:val="28"/>
                <w:vertAlign w:val="subscript"/>
                <w:lang w:bidi="en-US"/>
              </w:rPr>
              <w:t>2</w:t>
            </w:r>
            <w:r w:rsidRPr="00DA21B1">
              <w:rPr>
                <w:sz w:val="26"/>
                <w:szCs w:val="28"/>
                <w:lang w:bidi="en-US"/>
              </w:rPr>
              <w:t>-N, NO</w:t>
            </w:r>
            <w:r w:rsidRPr="00DA21B1">
              <w:rPr>
                <w:sz w:val="26"/>
                <w:szCs w:val="28"/>
                <w:vertAlign w:val="subscript"/>
                <w:lang w:bidi="en-US"/>
              </w:rPr>
              <w:t>3</w:t>
            </w:r>
            <w:r w:rsidRPr="00DA21B1">
              <w:rPr>
                <w:sz w:val="26"/>
                <w:szCs w:val="28"/>
                <w:lang w:bidi="en-US"/>
              </w:rPr>
              <w:t xml:space="preserve">-N, </w:t>
            </w:r>
            <w:r w:rsidRPr="00DA21B1">
              <w:rPr>
                <w:sz w:val="26"/>
                <w:szCs w:val="28"/>
              </w:rPr>
              <w:t>PO</w:t>
            </w:r>
            <w:r w:rsidRPr="00DA21B1">
              <w:rPr>
                <w:sz w:val="26"/>
                <w:szCs w:val="28"/>
                <w:vertAlign w:val="subscript"/>
              </w:rPr>
              <w:t>4</w:t>
            </w:r>
            <w:r w:rsidRPr="00DA21B1">
              <w:rPr>
                <w:sz w:val="26"/>
                <w:szCs w:val="28"/>
              </w:rPr>
              <w:t>-P</w:t>
            </w:r>
            <w:r w:rsidRPr="00DA21B1">
              <w:rPr>
                <w:sz w:val="26"/>
                <w:szCs w:val="28"/>
                <w:lang w:bidi="en-US"/>
              </w:rPr>
              <w:t>, H</w:t>
            </w:r>
            <w:r w:rsidRPr="00DA21B1">
              <w:rPr>
                <w:sz w:val="26"/>
                <w:szCs w:val="28"/>
                <w:vertAlign w:val="subscript"/>
                <w:lang w:bidi="en-US"/>
              </w:rPr>
              <w:t>2</w:t>
            </w:r>
            <w:r w:rsidRPr="00DA21B1">
              <w:rPr>
                <w:sz w:val="26"/>
                <w:szCs w:val="28"/>
                <w:lang w:bidi="en-US"/>
              </w:rPr>
              <w:t>S (dễ giải phóng), Coliform và E.Coli.</w:t>
            </w:r>
          </w:p>
          <w:p w:rsidR="002B4AF0" w:rsidRPr="00DA21B1" w:rsidRDefault="002B4AF0" w:rsidP="0000008C">
            <w:pPr>
              <w:tabs>
                <w:tab w:val="left" w:pos="7935"/>
              </w:tabs>
              <w:rPr>
                <w:sz w:val="26"/>
                <w:szCs w:val="28"/>
              </w:rPr>
            </w:pPr>
            <w:r w:rsidRPr="00DA21B1">
              <w:rPr>
                <w:sz w:val="26"/>
                <w:szCs w:val="28"/>
              </w:rPr>
              <w:t xml:space="preserve">        Định kỳ từng đợt, Sở Tài nguyên và Môi trường đã có thông báo về kết quả quan trắc bổ sung môi trường nước sông Sa Lung tháng 11-12/2023 và 01-04/2024 </w:t>
            </w:r>
            <w:r w:rsidRPr="00DA21B1">
              <w:rPr>
                <w:kern w:val="2"/>
                <w:sz w:val="26"/>
                <w:szCs w:val="28"/>
                <w:lang w:bidi="en-US"/>
              </w:rPr>
              <w:t xml:space="preserve">với kết quả tại 03 vị </w:t>
            </w:r>
            <w:r w:rsidRPr="00DA21B1">
              <w:rPr>
                <w:kern w:val="2"/>
                <w:sz w:val="26"/>
                <w:szCs w:val="28"/>
                <w:lang w:bidi="en-US"/>
              </w:rPr>
              <w:lastRenderedPageBreak/>
              <w:t xml:space="preserve">trí, hầu hết tất cả các thông số đều nằm trong </w:t>
            </w:r>
            <w:r w:rsidRPr="00DA21B1">
              <w:rPr>
                <w:rStyle w:val="fontstyle01"/>
                <w:sz w:val="26"/>
              </w:rPr>
              <w:t>mức B, bảng 2, QCVN 08-MT:2015/BTNMT</w:t>
            </w:r>
            <w:r w:rsidRPr="00DA21B1">
              <w:rPr>
                <w:sz w:val="26"/>
                <w:szCs w:val="28"/>
              </w:rPr>
              <w:t xml:space="preserve"> - Quy chuẩn kỹ thuật Quốc gia về chất lượng nước mặt gửi UBND huyện Vĩnh Linh để thông báo đến người dân</w:t>
            </w:r>
            <w:r w:rsidRPr="00DA21B1">
              <w:rPr>
                <w:rStyle w:val="fontstyle01"/>
                <w:sz w:val="26"/>
              </w:rPr>
              <w:t>. (Thông báo số 380/TB-STNMT ngày 29/01/2024; 812/TB-STNMT ngày 08/3/2024; 1005/TB-STNMT ngày 21/3/2024; 1093/TB-STNMT ngày 27/3/2024; 1551/TB-STNMT ngày 22/4/2024)</w:t>
            </w:r>
            <w:r w:rsidRPr="00DA21B1">
              <w:rPr>
                <w:sz w:val="26"/>
                <w:szCs w:val="28"/>
              </w:rPr>
              <w:t xml:space="preserve"> và đã gửi </w:t>
            </w:r>
            <w:r w:rsidRPr="00DA21B1">
              <w:rPr>
                <w:sz w:val="26"/>
                <w:szCs w:val="28"/>
                <w:lang w:val="sv-SE"/>
              </w:rPr>
              <w:t xml:space="preserve">đến Sở Nông nghiệp và PTNT, UBND huyện Vĩnh Linh được biết và thông báo đến người dân.  </w:t>
            </w:r>
          </w:p>
        </w:tc>
        <w:tc>
          <w:tcPr>
            <w:tcW w:w="1464" w:type="dxa"/>
          </w:tcPr>
          <w:p w:rsidR="002B4AF0" w:rsidRPr="00DA21B1" w:rsidRDefault="002B4AF0" w:rsidP="00256235">
            <w:pPr>
              <w:tabs>
                <w:tab w:val="left" w:pos="7935"/>
              </w:tabs>
              <w:rPr>
                <w:sz w:val="26"/>
                <w:szCs w:val="28"/>
              </w:rPr>
            </w:pPr>
          </w:p>
        </w:tc>
        <w:tc>
          <w:tcPr>
            <w:tcW w:w="630" w:type="dxa"/>
          </w:tcPr>
          <w:p w:rsidR="002B4AF0" w:rsidRPr="00DA21B1" w:rsidRDefault="002B4AF0" w:rsidP="00256235">
            <w:pPr>
              <w:tabs>
                <w:tab w:val="left" w:pos="7935"/>
              </w:tabs>
              <w:rPr>
                <w:sz w:val="26"/>
                <w:szCs w:val="28"/>
              </w:rPr>
            </w:pPr>
          </w:p>
        </w:tc>
      </w:tr>
      <w:tr w:rsidR="002B4AF0" w:rsidRPr="00DA21B1" w:rsidTr="007F1EB2">
        <w:trPr>
          <w:trHeight w:val="878"/>
        </w:trPr>
        <w:tc>
          <w:tcPr>
            <w:tcW w:w="630" w:type="dxa"/>
            <w:vAlign w:val="center"/>
          </w:tcPr>
          <w:p w:rsidR="002B4AF0" w:rsidRPr="00DA21B1" w:rsidRDefault="002B4AF0" w:rsidP="00256235">
            <w:pPr>
              <w:tabs>
                <w:tab w:val="left" w:pos="7935"/>
              </w:tabs>
              <w:jc w:val="center"/>
              <w:rPr>
                <w:b/>
                <w:sz w:val="26"/>
                <w:szCs w:val="28"/>
              </w:rPr>
            </w:pPr>
          </w:p>
          <w:p w:rsidR="002B4AF0" w:rsidRPr="00DA21B1" w:rsidRDefault="002B4AF0" w:rsidP="00256235">
            <w:pPr>
              <w:tabs>
                <w:tab w:val="left" w:pos="7935"/>
              </w:tabs>
              <w:jc w:val="center"/>
              <w:rPr>
                <w:b/>
                <w:sz w:val="26"/>
                <w:szCs w:val="28"/>
              </w:rPr>
            </w:pPr>
            <w:r w:rsidRPr="00DA21B1">
              <w:rPr>
                <w:b/>
                <w:sz w:val="26"/>
                <w:szCs w:val="28"/>
              </w:rPr>
              <w:t>2</w:t>
            </w:r>
          </w:p>
          <w:p w:rsidR="002B4AF0" w:rsidRPr="00DA21B1" w:rsidRDefault="002B4AF0" w:rsidP="00256235">
            <w:pPr>
              <w:tabs>
                <w:tab w:val="left" w:pos="7935"/>
              </w:tabs>
              <w:jc w:val="center"/>
              <w:rPr>
                <w:b/>
                <w:sz w:val="26"/>
                <w:szCs w:val="28"/>
              </w:rPr>
            </w:pPr>
          </w:p>
          <w:p w:rsidR="002B4AF0" w:rsidRPr="00DA21B1" w:rsidRDefault="002B4AF0" w:rsidP="00256235">
            <w:pPr>
              <w:tabs>
                <w:tab w:val="left" w:pos="7935"/>
              </w:tabs>
              <w:jc w:val="center"/>
              <w:rPr>
                <w:b/>
                <w:sz w:val="26"/>
                <w:szCs w:val="28"/>
              </w:rPr>
            </w:pPr>
          </w:p>
        </w:tc>
        <w:tc>
          <w:tcPr>
            <w:tcW w:w="4872" w:type="dxa"/>
          </w:tcPr>
          <w:p w:rsidR="002B4AF0" w:rsidRPr="00DA21B1" w:rsidRDefault="002B4AF0" w:rsidP="009270C2">
            <w:pPr>
              <w:spacing w:before="120" w:after="120"/>
              <w:ind w:firstLine="567"/>
              <w:rPr>
                <w:bCs/>
                <w:sz w:val="26"/>
                <w:szCs w:val="28"/>
              </w:rPr>
            </w:pPr>
            <w:r w:rsidRPr="00DA21B1">
              <w:rPr>
                <w:spacing w:val="-2"/>
                <w:sz w:val="26"/>
                <w:szCs w:val="28"/>
              </w:rPr>
              <w:t>Cử tri xã Vĩnh Hà (Vĩnh Linh) kiến nghị: Việc thực hiện các trang trại chăn nuôi lợn trên địa bàn xã đề nghị các cấp có sự cân nhắc, xem xét vị trí phù hợp. Hiện nay trên địa bàn xã có trang trại chăn nuôi của Công ty TNHH 1 Thành viên Thái Duy Việt Nam đã được thẩm định để thực hiện, tuy nhiên chưa đi vào hoạt động. Đề nghị xem xét lại vị trí, không bố trí đầu nguồn nước của thôn Rào Trường như hiện nay, để tránh ô nhiễm môi trường, ô nhiễm nguồn nước</w:t>
            </w:r>
            <w:r w:rsidRPr="00DA21B1">
              <w:rPr>
                <w:color w:val="FF0000"/>
                <w:spacing w:val="-2"/>
                <w:sz w:val="26"/>
                <w:szCs w:val="28"/>
              </w:rPr>
              <w:t xml:space="preserve">. </w:t>
            </w:r>
          </w:p>
        </w:tc>
        <w:tc>
          <w:tcPr>
            <w:tcW w:w="6804" w:type="dxa"/>
            <w:gridSpan w:val="2"/>
          </w:tcPr>
          <w:p w:rsidR="002B4AF0" w:rsidRPr="00DA21B1" w:rsidRDefault="002B4AF0" w:rsidP="00D347F3">
            <w:pPr>
              <w:rPr>
                <w:color w:val="000000"/>
                <w:sz w:val="26"/>
                <w:szCs w:val="28"/>
              </w:rPr>
            </w:pPr>
            <w:r w:rsidRPr="00DA21B1">
              <w:rPr>
                <w:color w:val="000000"/>
                <w:sz w:val="26"/>
                <w:szCs w:val="28"/>
              </w:rPr>
              <w:t xml:space="preserve">         </w:t>
            </w:r>
            <w:r w:rsidRPr="00DA21B1">
              <w:rPr>
                <w:color w:val="000000"/>
                <w:sz w:val="26"/>
                <w:szCs w:val="28"/>
                <w:lang w:val="vi-VN"/>
              </w:rPr>
              <w:t>Dự án “Trang trại chăn nuôi heo công nghệ cao khé</w:t>
            </w:r>
            <w:r w:rsidRPr="00DA21B1">
              <w:rPr>
                <w:color w:val="000000"/>
                <w:sz w:val="26"/>
                <w:szCs w:val="28"/>
              </w:rPr>
              <w:t>p</w:t>
            </w:r>
            <w:r w:rsidRPr="00DA21B1">
              <w:rPr>
                <w:color w:val="000000"/>
                <w:sz w:val="26"/>
                <w:szCs w:val="28"/>
                <w:lang w:val="vi-VN"/>
              </w:rPr>
              <w:t xml:space="preserve"> kín Vĩnh Hà” của Công ty TNHH Thái Duy Việt Nam</w:t>
            </w:r>
            <w:r w:rsidRPr="00DA21B1">
              <w:rPr>
                <w:color w:val="000000"/>
                <w:sz w:val="26"/>
                <w:szCs w:val="28"/>
              </w:rPr>
              <w:t xml:space="preserve"> đã được UBND tỉnh phê duyệt báo cáo đánh giá tác động môi trường tại Quyết định số 590/QĐ-UBND ngày 24/02/2022.</w:t>
            </w:r>
          </w:p>
          <w:p w:rsidR="002B4AF0" w:rsidRPr="00DA21B1" w:rsidRDefault="002B4AF0" w:rsidP="00005284">
            <w:pPr>
              <w:rPr>
                <w:sz w:val="26"/>
                <w:szCs w:val="28"/>
              </w:rPr>
            </w:pPr>
            <w:r w:rsidRPr="00DA21B1">
              <w:rPr>
                <w:sz w:val="26"/>
                <w:szCs w:val="28"/>
              </w:rPr>
              <w:t xml:space="preserve">      Nước thải sau xử lý đạt quy chuẩn cho phép (mức B của QCVN 62-MT:2016/BTNMT – Quy chuẩn kỹ thuật Quốc gia về nước thải chăn nuôi) trước khi thoát ra khe Lai Hai nằm cách Dự án khoảng 20m về phía Đông </w:t>
            </w:r>
            <w:r w:rsidRPr="00DA21B1">
              <w:rPr>
                <w:spacing w:val="-4"/>
                <w:sz w:val="26"/>
                <w:szCs w:val="28"/>
                <w:lang w:val="pl-PL"/>
              </w:rPr>
              <w:t xml:space="preserve">hoặc tận dụng bơm nước tưới cho cây trồng trong khuôn viên Trang trại vào mùa khô.   </w:t>
            </w:r>
            <w:r w:rsidRPr="00DA21B1">
              <w:rPr>
                <w:sz w:val="26"/>
                <w:szCs w:val="28"/>
              </w:rPr>
              <w:t xml:space="preserve">       </w:t>
            </w:r>
          </w:p>
        </w:tc>
        <w:tc>
          <w:tcPr>
            <w:tcW w:w="1464" w:type="dxa"/>
          </w:tcPr>
          <w:p w:rsidR="002B4AF0" w:rsidRPr="00DA21B1" w:rsidRDefault="002B4AF0" w:rsidP="00256235">
            <w:pPr>
              <w:tabs>
                <w:tab w:val="left" w:pos="7935"/>
              </w:tabs>
              <w:rPr>
                <w:sz w:val="26"/>
                <w:szCs w:val="28"/>
              </w:rPr>
            </w:pPr>
          </w:p>
        </w:tc>
        <w:tc>
          <w:tcPr>
            <w:tcW w:w="630" w:type="dxa"/>
          </w:tcPr>
          <w:p w:rsidR="002B4AF0" w:rsidRPr="00DA21B1" w:rsidRDefault="002B4AF0" w:rsidP="00256235">
            <w:pPr>
              <w:tabs>
                <w:tab w:val="left" w:pos="7935"/>
              </w:tabs>
              <w:rPr>
                <w:sz w:val="26"/>
                <w:szCs w:val="28"/>
              </w:rPr>
            </w:pPr>
          </w:p>
        </w:tc>
      </w:tr>
      <w:tr w:rsidR="002B4AF0" w:rsidRPr="00DA21B1" w:rsidTr="007F1EB2">
        <w:trPr>
          <w:trHeight w:val="456"/>
        </w:trPr>
        <w:tc>
          <w:tcPr>
            <w:tcW w:w="630" w:type="dxa"/>
            <w:vAlign w:val="center"/>
          </w:tcPr>
          <w:p w:rsidR="002B4AF0" w:rsidRPr="00DA21B1" w:rsidRDefault="002B4AF0" w:rsidP="00256235">
            <w:pPr>
              <w:tabs>
                <w:tab w:val="left" w:pos="7935"/>
              </w:tabs>
              <w:jc w:val="center"/>
              <w:rPr>
                <w:b/>
                <w:sz w:val="26"/>
                <w:szCs w:val="28"/>
              </w:rPr>
            </w:pPr>
            <w:r w:rsidRPr="00DA21B1">
              <w:rPr>
                <w:b/>
                <w:sz w:val="26"/>
                <w:szCs w:val="28"/>
              </w:rPr>
              <w:t>3</w:t>
            </w:r>
          </w:p>
          <w:p w:rsidR="002B4AF0" w:rsidRPr="00DA21B1" w:rsidRDefault="002B4AF0" w:rsidP="00256235">
            <w:pPr>
              <w:tabs>
                <w:tab w:val="left" w:pos="7935"/>
              </w:tabs>
              <w:jc w:val="center"/>
              <w:rPr>
                <w:b/>
                <w:sz w:val="26"/>
                <w:szCs w:val="28"/>
              </w:rPr>
            </w:pPr>
          </w:p>
        </w:tc>
        <w:tc>
          <w:tcPr>
            <w:tcW w:w="4872" w:type="dxa"/>
          </w:tcPr>
          <w:p w:rsidR="002B4AF0" w:rsidRPr="00DA21B1" w:rsidRDefault="002B4AF0" w:rsidP="00973987">
            <w:pPr>
              <w:keepNext/>
              <w:outlineLvl w:val="0"/>
              <w:rPr>
                <w:b/>
                <w:i/>
                <w:sz w:val="26"/>
                <w:szCs w:val="28"/>
              </w:rPr>
            </w:pPr>
            <w:r w:rsidRPr="00DA21B1">
              <w:rPr>
                <w:spacing w:val="-2"/>
                <w:sz w:val="26"/>
                <w:szCs w:val="28"/>
              </w:rPr>
              <w:t xml:space="preserve">     </w:t>
            </w:r>
            <w:r w:rsidRPr="00DA21B1">
              <w:rPr>
                <w:color w:val="FF0000"/>
                <w:spacing w:val="-2"/>
                <w:sz w:val="26"/>
                <w:szCs w:val="28"/>
              </w:rPr>
              <w:t xml:space="preserve">. </w:t>
            </w:r>
            <w:r w:rsidRPr="00DA21B1">
              <w:rPr>
                <w:spacing w:val="-2"/>
                <w:sz w:val="26"/>
                <w:szCs w:val="28"/>
              </w:rPr>
              <w:t xml:space="preserve">Cử tri các xã Vĩnh Long, Vĩnh Lâm, Vĩnh Sơn, Vĩnh Thủy, Hiền Thành, thị trấn Hồ Xá (Vĩnh Linh) kiến nghị: Tình trạng bốc mùi hôi do việc xả thải ra môi trường từ các công ty ở thượng nguồn sông Sa Lung làm ô nhiễm nguồn nước sông Sa Lung, ảnh hưởng rất lớn đến cuộc sống, kinh tế của người dân trên địa bàn. Vấn đề này đến nay người dân rất bức xúc cho rằng các cơ quan có thẩm quyền chưa xử lý dứt điểm nên đã ảnh hưởng trực tiếp đến diện tích nuôi tôm bị chết gồm 150ha tại xã Vĩnh Sơn, 74ha tại xã Hiền Thành và một số diện tích nuôi tôm tại các </w:t>
            </w:r>
            <w:r w:rsidRPr="00DA21B1">
              <w:rPr>
                <w:spacing w:val="-2"/>
                <w:sz w:val="26"/>
                <w:szCs w:val="28"/>
              </w:rPr>
              <w:lastRenderedPageBreak/>
              <w:t>xã khác trong vụ nuôi tôm hiện nay. (Tại các kỳ tiếp xúc cử tri trước cử tri các xã đã có kiến nghị, Sở Tài nguyên - Môi trường đã có giải trình trước kỳ họp; đã tiến hành quan trắc nhưng người dân chưa đồng tình với kết quả, chưa thỏa đáng. Thực tế hiện nay tình hình ô nhiễm vẫn đang diễn ra, cử tri các xã tiếp tục có kiến nghị các cơ quan chức năng xem xét giải quyết dứt điểm).</w:t>
            </w:r>
          </w:p>
        </w:tc>
        <w:tc>
          <w:tcPr>
            <w:tcW w:w="6804" w:type="dxa"/>
            <w:gridSpan w:val="2"/>
          </w:tcPr>
          <w:p w:rsidR="002D374F" w:rsidRPr="00DA21B1" w:rsidRDefault="002D374F" w:rsidP="002D374F">
            <w:pPr>
              <w:rPr>
                <w:color w:val="000000" w:themeColor="text1"/>
                <w:sz w:val="26"/>
                <w:szCs w:val="28"/>
              </w:rPr>
            </w:pPr>
            <w:r w:rsidRPr="00DA21B1">
              <w:rPr>
                <w:color w:val="000000" w:themeColor="text1"/>
                <w:sz w:val="26"/>
                <w:szCs w:val="28"/>
              </w:rPr>
              <w:lastRenderedPageBreak/>
              <w:t xml:space="preserve">       Từ giữa năm 2023 đến nay, Sở Tài nguyên môi trường đã phối hợp với phòng Cảnh sát Kinh tế – Công an tỉnh, chính quyền địa phương tăng cường kiểm tra giám sát công tác bảo vệ môi trường tại các nhà máy sản xuất giấy, tái chế bao bì và chế biến mủ cao su trên địa bàn xã Vĩnh Long. </w:t>
            </w:r>
          </w:p>
          <w:p w:rsidR="002D374F" w:rsidRPr="00DA21B1" w:rsidRDefault="002D374F" w:rsidP="002D374F">
            <w:pPr>
              <w:rPr>
                <w:sz w:val="26"/>
                <w:szCs w:val="28"/>
              </w:rPr>
            </w:pPr>
            <w:r w:rsidRPr="00DA21B1">
              <w:rPr>
                <w:color w:val="000000" w:themeColor="text1"/>
                <w:sz w:val="26"/>
                <w:szCs w:val="28"/>
              </w:rPr>
              <w:t xml:space="preserve">       </w:t>
            </w:r>
            <w:r w:rsidRPr="00DA21B1">
              <w:rPr>
                <w:sz w:val="26"/>
                <w:szCs w:val="28"/>
              </w:rPr>
              <w:t>Hiện nay, các Công ty đã thực hiện khác phục, đầu tư nâng cấp các hệ thống xử lý nước thải, khí thải và áp dụng các biện pháp bảo vệ môi trường như sau:</w:t>
            </w:r>
          </w:p>
          <w:p w:rsidR="002D374F" w:rsidRPr="00DA21B1" w:rsidRDefault="00DA21B1" w:rsidP="00DA21B1">
            <w:pPr>
              <w:rPr>
                <w:sz w:val="26"/>
                <w:szCs w:val="28"/>
              </w:rPr>
            </w:pPr>
            <w:r>
              <w:rPr>
                <w:sz w:val="26"/>
                <w:szCs w:val="28"/>
              </w:rPr>
              <w:t xml:space="preserve">       </w:t>
            </w:r>
            <w:r w:rsidR="002D374F" w:rsidRPr="00DA21B1">
              <w:rPr>
                <w:sz w:val="26"/>
                <w:szCs w:val="28"/>
              </w:rPr>
              <w:t>+ Đối với Nhà máy chế biến mủ cao su - Công ty TNHH MTV Đức Hiền Quảng Trị: Công ty đã hoàn thành tu sửa lại hệ thống xử lý nước thải sản xuất với công suất xử lý 800 m</w:t>
            </w:r>
            <w:r w:rsidR="002D374F" w:rsidRPr="00DA21B1">
              <w:rPr>
                <w:sz w:val="26"/>
                <w:szCs w:val="28"/>
                <w:vertAlign w:val="superscript"/>
              </w:rPr>
              <w:t>3</w:t>
            </w:r>
            <w:r w:rsidR="002D374F" w:rsidRPr="00DA21B1">
              <w:rPr>
                <w:sz w:val="26"/>
                <w:szCs w:val="28"/>
              </w:rPr>
              <w:t xml:space="preserve">/ngày.đêm, nước thải sau xử lý được tuần hoàn tái sử dụng. Công ty đã lắp đặt hệ thống camera giám sát đối với hệ thống </w:t>
            </w:r>
            <w:r w:rsidR="002D374F" w:rsidRPr="00DA21B1">
              <w:rPr>
                <w:sz w:val="26"/>
                <w:szCs w:val="28"/>
              </w:rPr>
              <w:lastRenderedPageBreak/>
              <w:t>xử lý nước thải và đang thực hiện kết nối truyền dữ liệu về Trung tâm Quan trắc Tài nguyên và Môi trường để giám sát.</w:t>
            </w:r>
            <w:r w:rsidR="002D374F" w:rsidRPr="00DA21B1">
              <w:rPr>
                <w:color w:val="FF0000"/>
                <w:sz w:val="26"/>
                <w:szCs w:val="28"/>
              </w:rPr>
              <w:t xml:space="preserve"> </w:t>
            </w:r>
            <w:r w:rsidR="002D374F" w:rsidRPr="00DA21B1">
              <w:rPr>
                <w:color w:val="000000"/>
                <w:sz w:val="26"/>
                <w:szCs w:val="28"/>
              </w:rPr>
              <w:t>Sở TN&amp;MT đã phối hợp với Phòng Cảnh sát Kinh tế - Công an tỉnh, Trung tâm Quan trắc TN và MT tỉnh lấy mẫu khí thải đột xuất</w:t>
            </w:r>
            <w:r w:rsidR="00005284" w:rsidRPr="00DA21B1">
              <w:rPr>
                <w:color w:val="000000"/>
                <w:sz w:val="26"/>
                <w:szCs w:val="28"/>
              </w:rPr>
              <w:t>,</w:t>
            </w:r>
            <w:r w:rsidR="002D374F" w:rsidRPr="00DA21B1">
              <w:rPr>
                <w:color w:val="000000"/>
                <w:sz w:val="26"/>
                <w:szCs w:val="28"/>
              </w:rPr>
              <w:t xml:space="preserve"> Kết quả quan trắc khí thải đối với các thông số SO2, NOx, NH3, H2S đều nằm trong giới hạn cho phép Quy chuẩn Việt Nam (QCVN 19:2009/BTNMT về khí thải công nghiệp đối với bụi và các chất vô cơ).</w:t>
            </w:r>
          </w:p>
          <w:p w:rsidR="002D374F" w:rsidRPr="00DA21B1" w:rsidRDefault="002D374F" w:rsidP="002D374F">
            <w:pPr>
              <w:rPr>
                <w:color w:val="FF0000"/>
                <w:sz w:val="26"/>
                <w:szCs w:val="28"/>
              </w:rPr>
            </w:pPr>
            <w:r w:rsidRPr="00DA21B1">
              <w:rPr>
                <w:sz w:val="26"/>
                <w:szCs w:val="28"/>
              </w:rPr>
              <w:t xml:space="preserve">        + Đối với Nhà máy sản xuất giấy - Công ty Cổ phần Bắc Trung Bộ: Công ty đã hoàn thành nâng cấp hệ thống xử lý nước thải, công suất 60m</w:t>
            </w:r>
            <w:r w:rsidRPr="00DA21B1">
              <w:rPr>
                <w:sz w:val="26"/>
                <w:szCs w:val="28"/>
                <w:vertAlign w:val="superscript"/>
              </w:rPr>
              <w:t>3</w:t>
            </w:r>
            <w:r w:rsidRPr="00DA21B1">
              <w:rPr>
                <w:sz w:val="26"/>
                <w:szCs w:val="28"/>
              </w:rPr>
              <w:t>/ngày.đêm. Nước thải sau xử lý được tuần hoàn tái sử dụng cho sản xuất. Công ty đã tháo dỡ hoàn toàn ống thoát nước từ hồ sinh học ra sông Sa Lung, cải tạo hệ thống nước mưa chảy tràn. Công ty đã thực hiện hút nước từ hồ phía Tây Bắc của nhà máy vào hệ thống xử lý nước thải và đã tiến hành san lấp 1 phần hồ chứa nước, tiến hành trồng cây xanh trên diện tích hồ đã được san lấp.</w:t>
            </w:r>
            <w:r w:rsidRPr="00DA21B1">
              <w:rPr>
                <w:color w:val="FF0000"/>
                <w:sz w:val="26"/>
                <w:szCs w:val="28"/>
              </w:rPr>
              <w:t xml:space="preserve">   </w:t>
            </w:r>
          </w:p>
          <w:p w:rsidR="002D374F" w:rsidRPr="00DA21B1" w:rsidRDefault="002D374F" w:rsidP="002D374F">
            <w:pPr>
              <w:ind w:firstLine="540"/>
              <w:rPr>
                <w:color w:val="000000"/>
                <w:sz w:val="26"/>
                <w:szCs w:val="28"/>
              </w:rPr>
            </w:pPr>
            <w:r w:rsidRPr="00DA21B1">
              <w:rPr>
                <w:sz w:val="26"/>
                <w:szCs w:val="28"/>
              </w:rPr>
              <w:t>+ Đối với Nhà máy chế biến mủ cao su của Công ty TNHH MTV Trần Dương: Công ty đã đầu tư nâng cấp, xây dựng hệ thống xử lý khí thải; hệ thống xử lý nước thải với công suất xử lý 397 m</w:t>
            </w:r>
            <w:r w:rsidRPr="00DA21B1">
              <w:rPr>
                <w:sz w:val="26"/>
                <w:szCs w:val="28"/>
                <w:vertAlign w:val="superscript"/>
              </w:rPr>
              <w:t>3</w:t>
            </w:r>
            <w:r w:rsidRPr="00DA21B1">
              <w:rPr>
                <w:sz w:val="26"/>
                <w:szCs w:val="28"/>
              </w:rPr>
              <w:t>/ngày.đêm. Công ty đã được UBND huyện Vĩnh Linh cấp giấy phép môi trường số 3361/GPMT-UBND ngày 08/12/2023.</w:t>
            </w:r>
            <w:r w:rsidRPr="00DA21B1">
              <w:rPr>
                <w:color w:val="FF0000"/>
                <w:sz w:val="26"/>
                <w:szCs w:val="28"/>
              </w:rPr>
              <w:t xml:space="preserve"> </w:t>
            </w:r>
            <w:r w:rsidRPr="00DA21B1">
              <w:rPr>
                <w:color w:val="000000"/>
                <w:sz w:val="26"/>
                <w:szCs w:val="28"/>
              </w:rPr>
              <w:t>Sở TN&amp;MT đã phối hợp với Phòng Cảnh sát Kinh tế - Công an tỉnh, Trung tâm Quan trắc TN và MT tỉnh lấy mẫu khí thải đột xuất. Kết quả quan trắc khí thải đối với các thông số SO2, NOx, NH3, H2S đều nằm trong giới hạn cho phép Quy chuẩn Việt Nam (QCVN 19:2009/BTNMT về khí thải công nghiệp đối với bụi và các chất vô cơ).</w:t>
            </w:r>
          </w:p>
          <w:p w:rsidR="002B4AF0" w:rsidRPr="00DA21B1" w:rsidRDefault="00B05BC0" w:rsidP="00B05BC0">
            <w:pPr>
              <w:rPr>
                <w:sz w:val="26"/>
                <w:szCs w:val="28"/>
              </w:rPr>
            </w:pPr>
            <w:r>
              <w:rPr>
                <w:sz w:val="26"/>
                <w:szCs w:val="28"/>
              </w:rPr>
              <w:t xml:space="preserve">    N</w:t>
            </w:r>
            <w:r w:rsidR="002D374F" w:rsidRPr="00DA21B1">
              <w:rPr>
                <w:sz w:val="26"/>
                <w:szCs w:val="28"/>
              </w:rPr>
              <w:t xml:space="preserve">ăm 2024, Sở TN&amp;MT đã đưa các đơn vị trên vào kế hoạch kiểm tra để tăng cường công tác kiểm tra, giám sát việc chấp hành pháp luật về bảo vệ môi trường đối với các cơ sở này. </w:t>
            </w:r>
          </w:p>
        </w:tc>
        <w:tc>
          <w:tcPr>
            <w:tcW w:w="1464" w:type="dxa"/>
          </w:tcPr>
          <w:p w:rsidR="002B4AF0" w:rsidRPr="00DA21B1" w:rsidRDefault="002B4AF0" w:rsidP="00256235">
            <w:pPr>
              <w:tabs>
                <w:tab w:val="left" w:pos="7935"/>
              </w:tabs>
              <w:rPr>
                <w:sz w:val="26"/>
                <w:szCs w:val="28"/>
              </w:rPr>
            </w:pPr>
          </w:p>
        </w:tc>
        <w:tc>
          <w:tcPr>
            <w:tcW w:w="630" w:type="dxa"/>
          </w:tcPr>
          <w:p w:rsidR="002B4AF0" w:rsidRPr="00DA21B1" w:rsidRDefault="002B4AF0" w:rsidP="00256235">
            <w:pPr>
              <w:tabs>
                <w:tab w:val="left" w:pos="7935"/>
              </w:tabs>
              <w:rPr>
                <w:sz w:val="26"/>
                <w:szCs w:val="28"/>
              </w:rPr>
            </w:pPr>
          </w:p>
        </w:tc>
      </w:tr>
      <w:tr w:rsidR="00FC1B36" w:rsidRPr="00DA21B1" w:rsidTr="007F1EB2">
        <w:trPr>
          <w:trHeight w:val="390"/>
        </w:trPr>
        <w:tc>
          <w:tcPr>
            <w:tcW w:w="630" w:type="dxa"/>
            <w:vAlign w:val="center"/>
          </w:tcPr>
          <w:p w:rsidR="00FC1B36" w:rsidRPr="00DA21B1" w:rsidRDefault="00D137D8" w:rsidP="00256235">
            <w:pPr>
              <w:tabs>
                <w:tab w:val="left" w:pos="7935"/>
              </w:tabs>
              <w:jc w:val="center"/>
              <w:rPr>
                <w:b/>
                <w:sz w:val="26"/>
                <w:szCs w:val="28"/>
              </w:rPr>
            </w:pPr>
            <w:r>
              <w:rPr>
                <w:b/>
                <w:sz w:val="26"/>
                <w:szCs w:val="28"/>
              </w:rPr>
              <w:lastRenderedPageBreak/>
              <w:t>III</w:t>
            </w:r>
          </w:p>
        </w:tc>
        <w:tc>
          <w:tcPr>
            <w:tcW w:w="13140" w:type="dxa"/>
            <w:gridSpan w:val="4"/>
            <w:vAlign w:val="center"/>
          </w:tcPr>
          <w:p w:rsidR="00FC1B36" w:rsidRPr="00DA21B1" w:rsidRDefault="00FC1B36" w:rsidP="00FC1B36">
            <w:pPr>
              <w:tabs>
                <w:tab w:val="left" w:pos="7935"/>
              </w:tabs>
              <w:rPr>
                <w:sz w:val="26"/>
                <w:szCs w:val="28"/>
              </w:rPr>
            </w:pPr>
            <w:r w:rsidRPr="00CD3625">
              <w:rPr>
                <w:b/>
                <w:sz w:val="26"/>
                <w:szCs w:val="28"/>
              </w:rPr>
              <w:t>NHÓM KIẾN NGHỊ</w:t>
            </w:r>
            <w:r>
              <w:rPr>
                <w:b/>
                <w:sz w:val="26"/>
                <w:szCs w:val="28"/>
              </w:rPr>
              <w:t xml:space="preserve"> </w:t>
            </w:r>
            <w:r w:rsidRPr="00CD3625">
              <w:rPr>
                <w:b/>
                <w:sz w:val="26"/>
                <w:szCs w:val="28"/>
              </w:rPr>
              <w:t>CHUNG CỦA CỬ</w:t>
            </w:r>
            <w:r>
              <w:rPr>
                <w:b/>
                <w:sz w:val="26"/>
                <w:szCs w:val="28"/>
              </w:rPr>
              <w:t xml:space="preserve"> </w:t>
            </w:r>
            <w:r w:rsidRPr="00CD3625">
              <w:rPr>
                <w:b/>
                <w:sz w:val="26"/>
                <w:szCs w:val="28"/>
              </w:rPr>
              <w:t>TRI</w:t>
            </w:r>
            <w:r>
              <w:rPr>
                <w:b/>
                <w:sz w:val="26"/>
                <w:szCs w:val="28"/>
              </w:rPr>
              <w:t xml:space="preserve"> </w:t>
            </w:r>
            <w:r w:rsidRPr="00CD3625">
              <w:rPr>
                <w:b/>
                <w:sz w:val="26"/>
                <w:szCs w:val="28"/>
              </w:rPr>
              <w:t>HUYỆN, TX, TP</w:t>
            </w:r>
          </w:p>
        </w:tc>
        <w:tc>
          <w:tcPr>
            <w:tcW w:w="630" w:type="dxa"/>
          </w:tcPr>
          <w:p w:rsidR="00FC1B36" w:rsidRPr="00DA21B1" w:rsidRDefault="00FC1B36" w:rsidP="00256235">
            <w:pPr>
              <w:tabs>
                <w:tab w:val="left" w:pos="7935"/>
              </w:tabs>
              <w:rPr>
                <w:sz w:val="26"/>
                <w:szCs w:val="28"/>
              </w:rPr>
            </w:pPr>
          </w:p>
        </w:tc>
      </w:tr>
      <w:tr w:rsidR="002B4AF0" w:rsidRPr="00DA21B1" w:rsidTr="007F1EB2">
        <w:trPr>
          <w:trHeight w:val="526"/>
        </w:trPr>
        <w:tc>
          <w:tcPr>
            <w:tcW w:w="630" w:type="dxa"/>
            <w:vAlign w:val="center"/>
          </w:tcPr>
          <w:p w:rsidR="002B4AF0" w:rsidRPr="00DA21B1" w:rsidRDefault="00D137D8" w:rsidP="00256235">
            <w:pPr>
              <w:tabs>
                <w:tab w:val="left" w:pos="7935"/>
              </w:tabs>
              <w:jc w:val="center"/>
              <w:rPr>
                <w:b/>
                <w:sz w:val="26"/>
                <w:szCs w:val="28"/>
              </w:rPr>
            </w:pPr>
            <w:r>
              <w:rPr>
                <w:b/>
                <w:sz w:val="26"/>
                <w:szCs w:val="28"/>
              </w:rPr>
              <w:lastRenderedPageBreak/>
              <w:t>1</w:t>
            </w:r>
          </w:p>
        </w:tc>
        <w:tc>
          <w:tcPr>
            <w:tcW w:w="4872" w:type="dxa"/>
          </w:tcPr>
          <w:p w:rsidR="002B4AF0" w:rsidRPr="00CD3625" w:rsidRDefault="00CD3625" w:rsidP="00CD3625">
            <w:pPr>
              <w:ind w:firstLine="540"/>
              <w:rPr>
                <w:sz w:val="26"/>
                <w:szCs w:val="28"/>
              </w:rPr>
            </w:pPr>
            <w:r w:rsidRPr="00CD3625">
              <w:rPr>
                <w:sz w:val="26"/>
                <w:szCs w:val="28"/>
              </w:rPr>
              <w:t>Cử</w:t>
            </w:r>
            <w:r>
              <w:rPr>
                <w:sz w:val="26"/>
                <w:szCs w:val="28"/>
              </w:rPr>
              <w:t xml:space="preserve"> </w:t>
            </w:r>
            <w:r w:rsidRPr="00CD3625">
              <w:rPr>
                <w:sz w:val="26"/>
                <w:szCs w:val="28"/>
              </w:rPr>
              <w:t>tri  cấp  xã  thuộc  huyện Vĩnh Linh, Hải Lăng, thành phố</w:t>
            </w:r>
            <w:r>
              <w:rPr>
                <w:sz w:val="26"/>
                <w:szCs w:val="28"/>
              </w:rPr>
              <w:t xml:space="preserve"> </w:t>
            </w:r>
            <w:r w:rsidRPr="00CD3625">
              <w:rPr>
                <w:sz w:val="26"/>
                <w:szCs w:val="28"/>
              </w:rPr>
              <w:t>Đông  Hà  kiến   nghị: Hiện  nay  việc  cấp  đất  và tách thửa quyề</w:t>
            </w:r>
            <w:r>
              <w:rPr>
                <w:sz w:val="26"/>
                <w:szCs w:val="28"/>
              </w:rPr>
              <w:t xml:space="preserve">n </w:t>
            </w:r>
            <w:r w:rsidRPr="00CD3625">
              <w:rPr>
                <w:sz w:val="26"/>
                <w:szCs w:val="28"/>
              </w:rPr>
              <w:t>sử</w:t>
            </w:r>
            <w:r>
              <w:rPr>
                <w:sz w:val="26"/>
                <w:szCs w:val="28"/>
              </w:rPr>
              <w:t xml:space="preserve"> </w:t>
            </w:r>
            <w:r w:rsidRPr="00CD3625">
              <w:rPr>
                <w:sz w:val="26"/>
                <w:szCs w:val="28"/>
              </w:rPr>
              <w:t>dụng đất theo Quyết định số</w:t>
            </w:r>
            <w:r>
              <w:rPr>
                <w:sz w:val="26"/>
                <w:szCs w:val="28"/>
              </w:rPr>
              <w:t xml:space="preserve"> </w:t>
            </w:r>
            <w:r w:rsidRPr="00CD3625">
              <w:rPr>
                <w:sz w:val="26"/>
                <w:szCs w:val="28"/>
              </w:rPr>
              <w:t>30/QĐ-UBND</w:t>
            </w:r>
            <w:r>
              <w:rPr>
                <w:sz w:val="26"/>
                <w:szCs w:val="28"/>
              </w:rPr>
              <w:t xml:space="preserve"> n</w:t>
            </w:r>
            <w:r w:rsidRPr="00CD3625">
              <w:rPr>
                <w:sz w:val="26"/>
                <w:szCs w:val="28"/>
              </w:rPr>
              <w:t>gày</w:t>
            </w:r>
            <w:r>
              <w:rPr>
                <w:sz w:val="26"/>
                <w:szCs w:val="28"/>
              </w:rPr>
              <w:t xml:space="preserve"> </w:t>
            </w:r>
            <w:r w:rsidRPr="00CD3625">
              <w:rPr>
                <w:sz w:val="26"/>
                <w:szCs w:val="28"/>
              </w:rPr>
              <w:t>20/12/2021</w:t>
            </w:r>
            <w:r>
              <w:rPr>
                <w:sz w:val="26"/>
                <w:szCs w:val="28"/>
              </w:rPr>
              <w:t xml:space="preserve"> </w:t>
            </w:r>
            <w:r w:rsidRPr="00CD3625">
              <w:rPr>
                <w:sz w:val="26"/>
                <w:szCs w:val="28"/>
              </w:rPr>
              <w:t>của  UBND  tỉnh “Quy định hạn mức giao đất, công nhận quyền sử</w:t>
            </w:r>
            <w:r>
              <w:rPr>
                <w:sz w:val="26"/>
                <w:szCs w:val="28"/>
              </w:rPr>
              <w:t xml:space="preserve"> </w:t>
            </w:r>
            <w:r w:rsidRPr="00CD3625">
              <w:rPr>
                <w:sz w:val="26"/>
                <w:szCs w:val="28"/>
              </w:rPr>
              <w:t>dụng đất cho mỗi hộ</w:t>
            </w:r>
            <w:r>
              <w:rPr>
                <w:sz w:val="26"/>
                <w:szCs w:val="28"/>
              </w:rPr>
              <w:t xml:space="preserve"> gia </w:t>
            </w:r>
            <w:r w:rsidRPr="00CD3625">
              <w:rPr>
                <w:sz w:val="26"/>
                <w:szCs w:val="28"/>
              </w:rPr>
              <w:t>đình, cá nhân; điề</w:t>
            </w:r>
            <w:r>
              <w:rPr>
                <w:sz w:val="26"/>
                <w:szCs w:val="28"/>
              </w:rPr>
              <w:t xml:space="preserve">u </w:t>
            </w:r>
            <w:r w:rsidRPr="00CD3625">
              <w:rPr>
                <w:sz w:val="26"/>
                <w:szCs w:val="28"/>
              </w:rPr>
              <w:t>kiện tách</w:t>
            </w:r>
            <w:r>
              <w:rPr>
                <w:sz w:val="26"/>
                <w:szCs w:val="28"/>
              </w:rPr>
              <w:t xml:space="preserve"> </w:t>
            </w:r>
            <w:r w:rsidRPr="00CD3625">
              <w:rPr>
                <w:sz w:val="26"/>
                <w:szCs w:val="28"/>
              </w:rPr>
              <w:t>thử</w:t>
            </w:r>
            <w:r>
              <w:rPr>
                <w:sz w:val="26"/>
                <w:szCs w:val="28"/>
              </w:rPr>
              <w:t xml:space="preserve">a, </w:t>
            </w:r>
            <w:r w:rsidRPr="00CD3625">
              <w:rPr>
                <w:sz w:val="26"/>
                <w:szCs w:val="28"/>
              </w:rPr>
              <w:t>hợp thửa, diện tích tối thiểu của thửa đất  tách  thửa và các trường hợ</w:t>
            </w:r>
            <w:r>
              <w:rPr>
                <w:sz w:val="26"/>
                <w:szCs w:val="28"/>
              </w:rPr>
              <w:t xml:space="preserve">p không </w:t>
            </w:r>
            <w:r w:rsidRPr="00CD3625">
              <w:rPr>
                <w:sz w:val="26"/>
                <w:szCs w:val="28"/>
              </w:rPr>
              <w:t xml:space="preserve">được </w:t>
            </w:r>
            <w:r>
              <w:rPr>
                <w:sz w:val="26"/>
                <w:szCs w:val="28"/>
              </w:rPr>
              <w:t xml:space="preserve">tách </w:t>
            </w:r>
            <w:r w:rsidRPr="00CD3625">
              <w:rPr>
                <w:sz w:val="26"/>
                <w:szCs w:val="28"/>
              </w:rPr>
              <w:t>thửa trên địa</w:t>
            </w:r>
            <w:r>
              <w:rPr>
                <w:sz w:val="26"/>
                <w:szCs w:val="28"/>
              </w:rPr>
              <w:t xml:space="preserve"> </w:t>
            </w:r>
            <w:r w:rsidRPr="00CD3625">
              <w:rPr>
                <w:sz w:val="26"/>
                <w:szCs w:val="28"/>
              </w:rPr>
              <w:t>bàn</w:t>
            </w:r>
            <w:r>
              <w:rPr>
                <w:sz w:val="26"/>
                <w:szCs w:val="28"/>
              </w:rPr>
              <w:t xml:space="preserve"> </w:t>
            </w:r>
            <w:r w:rsidRPr="00CD3625">
              <w:rPr>
                <w:sz w:val="26"/>
                <w:szCs w:val="28"/>
              </w:rPr>
              <w:t>tỉnh Quả</w:t>
            </w:r>
            <w:r>
              <w:rPr>
                <w:sz w:val="26"/>
                <w:szCs w:val="28"/>
              </w:rPr>
              <w:t xml:space="preserve">ng </w:t>
            </w:r>
            <w:r w:rsidRPr="00CD3625">
              <w:rPr>
                <w:sz w:val="26"/>
                <w:szCs w:val="28"/>
              </w:rPr>
              <w:t>Trị”; không cho người  dân  mở</w:t>
            </w:r>
            <w:r>
              <w:rPr>
                <w:sz w:val="26"/>
                <w:szCs w:val="28"/>
              </w:rPr>
              <w:t xml:space="preserve"> </w:t>
            </w:r>
            <w:r w:rsidRPr="00CD3625">
              <w:rPr>
                <w:sz w:val="26"/>
                <w:szCs w:val="28"/>
              </w:rPr>
              <w:t>đường giao thông đểtách thửa là không phù hợp. Thực hiện theo Quy định</w:t>
            </w:r>
            <w:r>
              <w:rPr>
                <w:sz w:val="26"/>
                <w:szCs w:val="28"/>
              </w:rPr>
              <w:t xml:space="preserve"> </w:t>
            </w:r>
            <w:r w:rsidRPr="00CD3625">
              <w:rPr>
                <w:sz w:val="26"/>
                <w:szCs w:val="28"/>
              </w:rPr>
              <w:t>này giải quyết được</w:t>
            </w:r>
            <w:r>
              <w:rPr>
                <w:sz w:val="26"/>
                <w:szCs w:val="28"/>
              </w:rPr>
              <w:t xml:space="preserve"> </w:t>
            </w:r>
            <w:r w:rsidRPr="00CD3625">
              <w:rPr>
                <w:sz w:val="26"/>
                <w:szCs w:val="28"/>
              </w:rPr>
              <w:t>tình trạng đầu cơ đất phân lô bán nền trục lợi, tuy nhiên đối với người dân khi trong cùng một hộ</w:t>
            </w:r>
            <w:r>
              <w:rPr>
                <w:sz w:val="26"/>
                <w:szCs w:val="28"/>
              </w:rPr>
              <w:t xml:space="preserve"> </w:t>
            </w:r>
            <w:r w:rsidRPr="00CD3625">
              <w:rPr>
                <w:sz w:val="26"/>
                <w:szCs w:val="28"/>
              </w:rPr>
              <w:t>có nhu cầu thực tếmuốn được tách thửa, đểtách hộvì không có điều kiện, mặt khác đảm bảo cuộc sống và an  toàn trong mùa mưa bão, thì theo diện tích  quy định không thể</w:t>
            </w:r>
            <w:r>
              <w:rPr>
                <w:sz w:val="26"/>
                <w:szCs w:val="28"/>
              </w:rPr>
              <w:t xml:space="preserve"> </w:t>
            </w:r>
            <w:r w:rsidRPr="00CD3625">
              <w:rPr>
                <w:sz w:val="26"/>
                <w:szCs w:val="28"/>
              </w:rPr>
              <w:t>thự</w:t>
            </w:r>
            <w:r>
              <w:rPr>
                <w:sz w:val="26"/>
                <w:szCs w:val="28"/>
              </w:rPr>
              <w:t xml:space="preserve">c </w:t>
            </w:r>
            <w:r w:rsidRPr="00CD3625">
              <w:rPr>
                <w:sz w:val="26"/>
                <w:szCs w:val="28"/>
              </w:rPr>
              <w:t>hiện được. Vậy đề</w:t>
            </w:r>
            <w:r>
              <w:rPr>
                <w:sz w:val="26"/>
                <w:szCs w:val="28"/>
              </w:rPr>
              <w:t xml:space="preserve"> </w:t>
            </w:r>
            <w:r w:rsidRPr="00CD3625">
              <w:rPr>
                <w:sz w:val="26"/>
                <w:szCs w:val="28"/>
              </w:rPr>
              <w:t>nghị</w:t>
            </w:r>
            <w:r>
              <w:rPr>
                <w:sz w:val="26"/>
                <w:szCs w:val="28"/>
              </w:rPr>
              <w:t xml:space="preserve"> </w:t>
            </w:r>
            <w:r w:rsidRPr="00CD3625">
              <w:rPr>
                <w:sz w:val="26"/>
                <w:szCs w:val="28"/>
              </w:rPr>
              <w:t>tỉnh, cấp huyện, các ban ngành liên quan nghiên cứu, xem xét và có quy định chung để</w:t>
            </w:r>
            <w:r>
              <w:rPr>
                <w:sz w:val="26"/>
                <w:szCs w:val="28"/>
              </w:rPr>
              <w:t xml:space="preserve"> </w:t>
            </w:r>
            <w:r w:rsidRPr="00CD3625">
              <w:rPr>
                <w:sz w:val="26"/>
                <w:szCs w:val="28"/>
              </w:rPr>
              <w:t>đảm bảo cho việc đo đạc và cấp  giấy chứng nhận quyền sử</w:t>
            </w:r>
            <w:r>
              <w:rPr>
                <w:sz w:val="26"/>
                <w:szCs w:val="28"/>
              </w:rPr>
              <w:t xml:space="preserve"> </w:t>
            </w:r>
            <w:r w:rsidRPr="00CD3625">
              <w:rPr>
                <w:sz w:val="26"/>
                <w:szCs w:val="28"/>
              </w:rPr>
              <w:t>dụng đất trong thời gian tới.</w:t>
            </w:r>
          </w:p>
        </w:tc>
        <w:tc>
          <w:tcPr>
            <w:tcW w:w="6804" w:type="dxa"/>
            <w:gridSpan w:val="2"/>
          </w:tcPr>
          <w:p w:rsidR="002B4AF0" w:rsidRPr="00DA21B1" w:rsidRDefault="00CD3625" w:rsidP="00FC1B36">
            <w:pPr>
              <w:ind w:firstLine="540"/>
              <w:rPr>
                <w:sz w:val="26"/>
                <w:szCs w:val="28"/>
              </w:rPr>
            </w:pPr>
            <w:r w:rsidRPr="00CD3625">
              <w:rPr>
                <w:sz w:val="26"/>
                <w:szCs w:val="28"/>
              </w:rPr>
              <w:t>Đối với nội dung kiến nghị này,</w:t>
            </w:r>
            <w:r w:rsidR="00FC1B36">
              <w:rPr>
                <w:sz w:val="26"/>
                <w:szCs w:val="28"/>
              </w:rPr>
              <w:t xml:space="preserve"> </w:t>
            </w:r>
            <w:r w:rsidR="00FC1B36" w:rsidRPr="00CD3625">
              <w:rPr>
                <w:sz w:val="26"/>
                <w:szCs w:val="28"/>
              </w:rPr>
              <w:t xml:space="preserve">UBND tỉnh </w:t>
            </w:r>
            <w:r w:rsidR="00FC1B36">
              <w:rPr>
                <w:sz w:val="26"/>
                <w:szCs w:val="28"/>
              </w:rPr>
              <w:t xml:space="preserve">đã ban hành </w:t>
            </w:r>
            <w:r w:rsidR="00FC1B36" w:rsidRPr="00CD3625">
              <w:rPr>
                <w:sz w:val="26"/>
                <w:szCs w:val="28"/>
              </w:rPr>
              <w:t xml:space="preserve">Quyết định </w:t>
            </w:r>
            <w:r w:rsidR="00FC1B36">
              <w:rPr>
                <w:sz w:val="26"/>
                <w:szCs w:val="28"/>
              </w:rPr>
              <w:t>04</w:t>
            </w:r>
            <w:r w:rsidR="00FC1B36" w:rsidRPr="00CD3625">
              <w:rPr>
                <w:sz w:val="26"/>
                <w:szCs w:val="28"/>
              </w:rPr>
              <w:t>/202</w:t>
            </w:r>
            <w:r w:rsidR="00FC1B36">
              <w:rPr>
                <w:sz w:val="26"/>
                <w:szCs w:val="28"/>
              </w:rPr>
              <w:t>4</w:t>
            </w:r>
            <w:r w:rsidR="00FC1B36" w:rsidRPr="00CD3625">
              <w:rPr>
                <w:sz w:val="26"/>
                <w:szCs w:val="28"/>
              </w:rPr>
              <w:t>/QĐ-UBND ngày 20/</w:t>
            </w:r>
            <w:r w:rsidR="00FC1B36">
              <w:rPr>
                <w:sz w:val="26"/>
                <w:szCs w:val="28"/>
              </w:rPr>
              <w:t>3</w:t>
            </w:r>
            <w:r w:rsidR="00FC1B36" w:rsidRPr="00CD3625">
              <w:rPr>
                <w:sz w:val="26"/>
                <w:szCs w:val="28"/>
              </w:rPr>
              <w:t>/202</w:t>
            </w:r>
            <w:r w:rsidR="00FC1B36">
              <w:rPr>
                <w:sz w:val="26"/>
                <w:szCs w:val="28"/>
              </w:rPr>
              <w:t>4 về Sửa đổi, bổ sung một số điều của</w:t>
            </w:r>
            <w:r w:rsidR="00FC1B36" w:rsidRPr="00CD3625">
              <w:rPr>
                <w:sz w:val="26"/>
                <w:szCs w:val="28"/>
              </w:rPr>
              <w:t xml:space="preserve"> </w:t>
            </w:r>
            <w:r w:rsidRPr="00CD3625">
              <w:rPr>
                <w:sz w:val="26"/>
                <w:szCs w:val="28"/>
              </w:rPr>
              <w:t xml:space="preserve">Quyết định </w:t>
            </w:r>
            <w:r w:rsidR="00FC1B36">
              <w:rPr>
                <w:sz w:val="26"/>
                <w:szCs w:val="28"/>
              </w:rPr>
              <w:t xml:space="preserve">30/2021/QĐ-UBND ngày 20/12/2021 của </w:t>
            </w:r>
            <w:r w:rsidRPr="00CD3625">
              <w:rPr>
                <w:sz w:val="26"/>
                <w:szCs w:val="28"/>
              </w:rPr>
              <w:t xml:space="preserve">UBND tỉnh </w:t>
            </w:r>
            <w:r w:rsidR="00FC1B36">
              <w:rPr>
                <w:sz w:val="26"/>
                <w:szCs w:val="28"/>
              </w:rPr>
              <w:t>Quy định hạn mức giao đất, công nhận QSD đất cho mỗi hộ gia đình, cá nhân; điều kiện tách thửa, hợp thửa, diện tích tối thiểu của thửa đất tách thửa và các trường hợp không được tách thửa trên địa bàn tỉnh Quảng Trị.</w:t>
            </w:r>
          </w:p>
        </w:tc>
        <w:tc>
          <w:tcPr>
            <w:tcW w:w="1464" w:type="dxa"/>
          </w:tcPr>
          <w:p w:rsidR="002B4AF0" w:rsidRPr="00DA21B1" w:rsidRDefault="002B4AF0" w:rsidP="00256235">
            <w:pPr>
              <w:tabs>
                <w:tab w:val="left" w:pos="7935"/>
              </w:tabs>
              <w:rPr>
                <w:sz w:val="26"/>
                <w:szCs w:val="28"/>
              </w:rPr>
            </w:pPr>
          </w:p>
        </w:tc>
        <w:tc>
          <w:tcPr>
            <w:tcW w:w="630" w:type="dxa"/>
          </w:tcPr>
          <w:p w:rsidR="002B4AF0" w:rsidRPr="00DA21B1" w:rsidRDefault="002B4AF0" w:rsidP="00256235">
            <w:pPr>
              <w:tabs>
                <w:tab w:val="left" w:pos="7935"/>
              </w:tabs>
              <w:rPr>
                <w:sz w:val="26"/>
                <w:szCs w:val="28"/>
              </w:rPr>
            </w:pPr>
          </w:p>
        </w:tc>
      </w:tr>
      <w:tr w:rsidR="002B4AF0" w:rsidRPr="00DA21B1" w:rsidTr="007F1EB2">
        <w:trPr>
          <w:trHeight w:val="580"/>
        </w:trPr>
        <w:tc>
          <w:tcPr>
            <w:tcW w:w="630" w:type="dxa"/>
            <w:vAlign w:val="center"/>
          </w:tcPr>
          <w:p w:rsidR="002B4AF0" w:rsidRPr="00DA21B1" w:rsidRDefault="002B4AF0" w:rsidP="00256235">
            <w:pPr>
              <w:tabs>
                <w:tab w:val="left" w:pos="7935"/>
              </w:tabs>
              <w:jc w:val="center"/>
              <w:rPr>
                <w:b/>
                <w:sz w:val="26"/>
                <w:szCs w:val="28"/>
              </w:rPr>
            </w:pPr>
            <w:r w:rsidRPr="00DA21B1">
              <w:rPr>
                <w:b/>
                <w:sz w:val="26"/>
                <w:szCs w:val="28"/>
              </w:rPr>
              <w:t>B</w:t>
            </w:r>
          </w:p>
        </w:tc>
        <w:tc>
          <w:tcPr>
            <w:tcW w:w="13140" w:type="dxa"/>
            <w:gridSpan w:val="4"/>
          </w:tcPr>
          <w:p w:rsidR="002B4AF0" w:rsidRPr="00DA21B1" w:rsidRDefault="002B4AF0" w:rsidP="00652AB8">
            <w:pPr>
              <w:tabs>
                <w:tab w:val="left" w:pos="7935"/>
              </w:tabs>
              <w:rPr>
                <w:sz w:val="26"/>
                <w:szCs w:val="28"/>
              </w:rPr>
            </w:pPr>
            <w:r w:rsidRPr="00DA21B1">
              <w:rPr>
                <w:b/>
                <w:bCs/>
                <w:sz w:val="26"/>
                <w:szCs w:val="28"/>
              </w:rPr>
              <w:t>Kiến nghị cử tri gửi đến Kỳ họp thứ 21 HĐND tỉnh theo Báo cáo số 388/BC-HĐND ngày 04/12/2023 của HĐND tỉnh</w:t>
            </w:r>
          </w:p>
        </w:tc>
        <w:tc>
          <w:tcPr>
            <w:tcW w:w="630" w:type="dxa"/>
          </w:tcPr>
          <w:p w:rsidR="002B4AF0" w:rsidRPr="00DA21B1" w:rsidRDefault="002B4AF0" w:rsidP="00256235">
            <w:pPr>
              <w:tabs>
                <w:tab w:val="left" w:pos="7935"/>
              </w:tabs>
              <w:rPr>
                <w:sz w:val="26"/>
                <w:szCs w:val="28"/>
              </w:rPr>
            </w:pPr>
          </w:p>
        </w:tc>
      </w:tr>
      <w:tr w:rsidR="00EA1ED0" w:rsidRPr="00DA21B1" w:rsidTr="007F1EB2">
        <w:trPr>
          <w:trHeight w:val="561"/>
        </w:trPr>
        <w:tc>
          <w:tcPr>
            <w:tcW w:w="630" w:type="dxa"/>
            <w:vAlign w:val="center"/>
          </w:tcPr>
          <w:p w:rsidR="00EA1ED0" w:rsidRPr="00DA21B1" w:rsidRDefault="00DA21B1" w:rsidP="00256235">
            <w:pPr>
              <w:tabs>
                <w:tab w:val="left" w:pos="7935"/>
              </w:tabs>
              <w:jc w:val="center"/>
              <w:rPr>
                <w:b/>
                <w:sz w:val="26"/>
                <w:szCs w:val="28"/>
              </w:rPr>
            </w:pPr>
            <w:r>
              <w:rPr>
                <w:b/>
                <w:sz w:val="26"/>
                <w:szCs w:val="28"/>
              </w:rPr>
              <w:t>1</w:t>
            </w:r>
          </w:p>
        </w:tc>
        <w:tc>
          <w:tcPr>
            <w:tcW w:w="4872" w:type="dxa"/>
          </w:tcPr>
          <w:p w:rsidR="00EA1ED0" w:rsidRPr="00DA21B1" w:rsidRDefault="00EA1ED0" w:rsidP="00CD3625">
            <w:pPr>
              <w:spacing w:before="120" w:after="120"/>
              <w:ind w:firstLine="567"/>
              <w:rPr>
                <w:sz w:val="26"/>
                <w:szCs w:val="28"/>
              </w:rPr>
            </w:pPr>
            <w:r w:rsidRPr="00DA21B1">
              <w:rPr>
                <w:sz w:val="26"/>
                <w:szCs w:val="28"/>
              </w:rPr>
              <w:t xml:space="preserve">Cử tri xã Húc, Ba Tầng, Hướng Lộckiến nghị: Một số dự án người dân địa phương rất bức xúc mặc dù đã đề nghị các cấp chính quyền xử lý, nhưng còn vướng mắc và kéo dài, như việc chồng lấn đất giữa Công ty Cổ Phần Cao Su Khe Sanh </w:t>
            </w:r>
            <w:r w:rsidRPr="00DA21B1">
              <w:rPr>
                <w:sz w:val="26"/>
                <w:szCs w:val="28"/>
              </w:rPr>
              <w:lastRenderedPageBreak/>
              <w:t>(4.176ha) và các hộ gia đình tại xã Hướng Lộc, xã Ba Tầng, xã Húc; chồng lấn đất của Công ty TNHH xây dựng thương mại và kinh doanh tổng hợp Phi Long (200 ha) với đất sản xuất của Nhân dân tại xã Hướng Lộc. Kính đề nghị UBND tỉnh chỉ đạo, đôn đốc các sở, ban ngành cấp tỉnh quan tâm xem xét giải quyết</w:t>
            </w:r>
          </w:p>
        </w:tc>
        <w:tc>
          <w:tcPr>
            <w:tcW w:w="6520" w:type="dxa"/>
          </w:tcPr>
          <w:p w:rsidR="00EA1ED0" w:rsidRPr="00DA21B1" w:rsidRDefault="00EA1ED0" w:rsidP="00EA1ED0">
            <w:pPr>
              <w:tabs>
                <w:tab w:val="left" w:pos="7935"/>
              </w:tabs>
              <w:rPr>
                <w:sz w:val="26"/>
                <w:szCs w:val="28"/>
              </w:rPr>
            </w:pPr>
            <w:r w:rsidRPr="00DA21B1">
              <w:rPr>
                <w:spacing w:val="-6"/>
                <w:sz w:val="26"/>
                <w:szCs w:val="28"/>
              </w:rPr>
              <w:lastRenderedPageBreak/>
              <w:t xml:space="preserve">      Thực hiện chỉ đạo của </w:t>
            </w:r>
            <w:r w:rsidRPr="00DA21B1">
              <w:rPr>
                <w:sz w:val="26"/>
                <w:szCs w:val="28"/>
              </w:rPr>
              <w:t xml:space="preserve">UBND tỉnh tại Văn bản số 3531/UBND-KT ngày 27/7/2022, </w:t>
            </w:r>
            <w:r w:rsidRPr="00DA21B1">
              <w:rPr>
                <w:spacing w:val="-2"/>
                <w:sz w:val="26"/>
                <w:szCs w:val="28"/>
                <w:lang w:val="vi-VN"/>
              </w:rPr>
              <w:t xml:space="preserve">Công ty </w:t>
            </w:r>
            <w:r w:rsidRPr="00DA21B1">
              <w:rPr>
                <w:spacing w:val="-2"/>
                <w:sz w:val="26"/>
                <w:szCs w:val="28"/>
              </w:rPr>
              <w:t>CP</w:t>
            </w:r>
            <w:r w:rsidRPr="00DA21B1">
              <w:rPr>
                <w:spacing w:val="-2"/>
                <w:sz w:val="26"/>
                <w:szCs w:val="28"/>
                <w:lang w:val="vi-VN"/>
              </w:rPr>
              <w:t xml:space="preserve"> Cao su Khe Sanh </w:t>
            </w:r>
            <w:r w:rsidRPr="00DA21B1">
              <w:rPr>
                <w:spacing w:val="-2"/>
                <w:sz w:val="26"/>
                <w:szCs w:val="28"/>
              </w:rPr>
              <w:t xml:space="preserve">đã hợp đồng với </w:t>
            </w:r>
            <w:r w:rsidRPr="00DA21B1">
              <w:rPr>
                <w:spacing w:val="-2"/>
                <w:sz w:val="26"/>
                <w:szCs w:val="28"/>
                <w:lang w:val="vi-VN"/>
              </w:rPr>
              <w:t xml:space="preserve">Trung tâm Kỹ thuật Tài nguyên và Môi trường </w:t>
            </w:r>
            <w:r w:rsidRPr="00DA21B1">
              <w:rPr>
                <w:spacing w:val="-2"/>
                <w:sz w:val="26"/>
                <w:szCs w:val="28"/>
              </w:rPr>
              <w:t xml:space="preserve">để đo đạc </w:t>
            </w:r>
            <w:r w:rsidRPr="00DA21B1">
              <w:rPr>
                <w:sz w:val="26"/>
                <w:szCs w:val="28"/>
              </w:rPr>
              <w:t>hiện trạng khu đất để làm cơ sở cho việc bốc tách những diện tích không có khả thi ra khỏi phạm vi dự án.</w:t>
            </w:r>
          </w:p>
          <w:p w:rsidR="00EA1ED0" w:rsidRPr="00DA21B1" w:rsidRDefault="00EA1ED0" w:rsidP="00EA1ED0">
            <w:pPr>
              <w:tabs>
                <w:tab w:val="left" w:pos="7935"/>
              </w:tabs>
              <w:rPr>
                <w:spacing w:val="-4"/>
                <w:sz w:val="26"/>
                <w:szCs w:val="28"/>
              </w:rPr>
            </w:pPr>
            <w:r w:rsidRPr="00DA21B1">
              <w:rPr>
                <w:spacing w:val="-4"/>
                <w:sz w:val="26"/>
                <w:szCs w:val="28"/>
              </w:rPr>
              <w:lastRenderedPageBreak/>
              <w:t xml:space="preserve">       </w:t>
            </w:r>
            <w:r w:rsidRPr="00DA21B1">
              <w:rPr>
                <w:spacing w:val="-4"/>
                <w:sz w:val="26"/>
                <w:szCs w:val="28"/>
                <w:lang w:val="vi-VN"/>
              </w:rPr>
              <w:t>Trung tâm Kỹ thuật Tài nguyên và Môi trường</w:t>
            </w:r>
            <w:r w:rsidRPr="00DA21B1">
              <w:rPr>
                <w:spacing w:val="-4"/>
                <w:sz w:val="26"/>
                <w:szCs w:val="28"/>
              </w:rPr>
              <w:t xml:space="preserve"> đã có báo cáo số 200/BC-TTKT ngày 23/12/2022 gửi đến </w:t>
            </w:r>
            <w:r w:rsidRPr="00DA21B1">
              <w:rPr>
                <w:spacing w:val="-4"/>
                <w:sz w:val="26"/>
                <w:szCs w:val="28"/>
                <w:lang w:val="vi-VN"/>
              </w:rPr>
              <w:t>Công ty Cổ phần Cao su Khe Sanh</w:t>
            </w:r>
            <w:r w:rsidRPr="00DA21B1">
              <w:rPr>
                <w:spacing w:val="-4"/>
                <w:sz w:val="26"/>
                <w:szCs w:val="28"/>
              </w:rPr>
              <w:t xml:space="preserve"> để thực hiện các thủ tục tiếp theo. Tuy nhiên, Công ty vẫn chưa có ý kiến xác định phần diện tích đất còn lại khả thi tiếp tục thực hiện dự án để đề xuất UBND tỉnh xem xét cho gia hạn sử dụng đất 24 tháng theo quy định tại điểm i, khoản 1, Điều 64 Luật Đất đai 2013.</w:t>
            </w:r>
          </w:p>
          <w:p w:rsidR="00EA1ED0" w:rsidRPr="00DA21B1" w:rsidRDefault="00EA1ED0" w:rsidP="00EA1ED0">
            <w:pPr>
              <w:tabs>
                <w:tab w:val="left" w:pos="7935"/>
              </w:tabs>
              <w:rPr>
                <w:sz w:val="26"/>
                <w:szCs w:val="28"/>
              </w:rPr>
            </w:pPr>
            <w:r w:rsidRPr="00DA21B1">
              <w:rPr>
                <w:sz w:val="26"/>
                <w:szCs w:val="28"/>
              </w:rPr>
              <w:t xml:space="preserve">       Ngày 09/10/2023, UBND tỉnh có Thông báo số 224/TB-UBND giao Sở Tài nguyên và Môi trường chủ trì, phối hợp với UBND huyện Hướng Hóa, Công ty CP Cao su Khe Sanh tổ chức rà soát, hoàn thiện việc bốc tách diện tích đất Công ty chồng lấn với đất của các hộ dân tại 03 xã: Húc, Hướng Hóa, Ba Tầng để xem xét cấp giấy chứng nhận quyền sử dụng đất đảm bảo quyền, lợi ích hợp pháp cho các hộ gia đình, cá nhân theo đúng quy định của pháp luật.</w:t>
            </w:r>
          </w:p>
          <w:p w:rsidR="00EA1ED0" w:rsidRPr="00DA21B1" w:rsidRDefault="00EA1ED0" w:rsidP="00EA1ED0">
            <w:pPr>
              <w:tabs>
                <w:tab w:val="left" w:pos="7935"/>
              </w:tabs>
              <w:rPr>
                <w:sz w:val="26"/>
                <w:szCs w:val="28"/>
              </w:rPr>
            </w:pPr>
            <w:r w:rsidRPr="00DA21B1">
              <w:rPr>
                <w:sz w:val="26"/>
                <w:szCs w:val="28"/>
              </w:rPr>
              <w:t xml:space="preserve">        Ngày 29/11/2023, Sở Tài nguyên và Môi trường có văn bản số 4724/STNMT-QLĐĐ đề nghị Công ty CP Cao su Khe Sanh khẩn trương thực hiện các nội dung theo các văn bản chỉ đạo của UBND tỉnh. Tuy nhiên, đến nay Công ty vẫn chưa thực hiện việc </w:t>
            </w:r>
            <w:r w:rsidRPr="00DA21B1">
              <w:rPr>
                <w:spacing w:val="-2"/>
                <w:sz w:val="26"/>
                <w:szCs w:val="28"/>
              </w:rPr>
              <w:t>xác nhận kết quả đo đạc, xác định phần diện tích đất còn lại khả thi tiếp tục thực hiện dự án để đề xuất UBND tỉnh xem xét cho gia hạn sử dụng đất 24 tháng theo quy định</w:t>
            </w:r>
            <w:r w:rsidRPr="00DA21B1">
              <w:rPr>
                <w:sz w:val="26"/>
                <w:szCs w:val="28"/>
              </w:rPr>
              <w:t>.</w:t>
            </w:r>
          </w:p>
          <w:p w:rsidR="00EA1ED0" w:rsidRPr="00DA21B1" w:rsidRDefault="00EA1ED0" w:rsidP="00EA1ED0">
            <w:pPr>
              <w:tabs>
                <w:tab w:val="left" w:pos="7935"/>
              </w:tabs>
              <w:rPr>
                <w:color w:val="000000"/>
                <w:sz w:val="26"/>
                <w:szCs w:val="28"/>
              </w:rPr>
            </w:pPr>
            <w:r w:rsidRPr="00DA21B1">
              <w:rPr>
                <w:sz w:val="26"/>
                <w:szCs w:val="28"/>
              </w:rPr>
              <w:t xml:space="preserve">       Sở Tài nguyên và Môi trường kính đề nghị UBND tỉnh tiếp tục có văn bản đôn đốc </w:t>
            </w:r>
            <w:r w:rsidRPr="00DA21B1">
              <w:rPr>
                <w:spacing w:val="-2"/>
                <w:sz w:val="26"/>
                <w:szCs w:val="28"/>
                <w:lang w:val="vi-VN"/>
              </w:rPr>
              <w:t>Công ty Cổ phần Cao su Khe Sanh</w:t>
            </w:r>
            <w:r w:rsidRPr="00DA21B1">
              <w:rPr>
                <w:spacing w:val="-2"/>
                <w:sz w:val="26"/>
                <w:szCs w:val="28"/>
              </w:rPr>
              <w:t xml:space="preserve"> </w:t>
            </w:r>
            <w:r w:rsidRPr="00DA21B1">
              <w:rPr>
                <w:sz w:val="26"/>
                <w:szCs w:val="28"/>
              </w:rPr>
              <w:t xml:space="preserve">khẩn trương thực hiện các nội dung theo chỉ đạo của UBND tỉnh tại </w:t>
            </w:r>
            <w:r w:rsidRPr="00DA21B1">
              <w:rPr>
                <w:spacing w:val="-2"/>
                <w:sz w:val="26"/>
                <w:szCs w:val="28"/>
                <w:lang w:val="vi-VN"/>
              </w:rPr>
              <w:t xml:space="preserve">Văn bản </w:t>
            </w:r>
            <w:r w:rsidRPr="00DA21B1">
              <w:rPr>
                <w:spacing w:val="-2"/>
                <w:sz w:val="26"/>
                <w:szCs w:val="28"/>
              </w:rPr>
              <w:t>nêu trên</w:t>
            </w:r>
            <w:r w:rsidRPr="00DA21B1">
              <w:rPr>
                <w:sz w:val="26"/>
                <w:szCs w:val="28"/>
              </w:rPr>
              <w:t>.</w:t>
            </w:r>
          </w:p>
        </w:tc>
        <w:tc>
          <w:tcPr>
            <w:tcW w:w="1748" w:type="dxa"/>
            <w:gridSpan w:val="2"/>
          </w:tcPr>
          <w:p w:rsidR="00EA1ED0" w:rsidRPr="00DA21B1" w:rsidRDefault="00EA1ED0" w:rsidP="00496145">
            <w:pPr>
              <w:tabs>
                <w:tab w:val="left" w:pos="7935"/>
              </w:tabs>
              <w:rPr>
                <w:sz w:val="26"/>
                <w:szCs w:val="28"/>
              </w:rPr>
            </w:pPr>
          </w:p>
        </w:tc>
        <w:tc>
          <w:tcPr>
            <w:tcW w:w="630" w:type="dxa"/>
          </w:tcPr>
          <w:p w:rsidR="00EA1ED0" w:rsidRPr="00DA21B1" w:rsidRDefault="00EA1ED0" w:rsidP="00256235">
            <w:pPr>
              <w:tabs>
                <w:tab w:val="left" w:pos="7935"/>
              </w:tabs>
              <w:rPr>
                <w:sz w:val="26"/>
                <w:szCs w:val="28"/>
              </w:rPr>
            </w:pPr>
          </w:p>
        </w:tc>
      </w:tr>
      <w:tr w:rsidR="005B6127" w:rsidRPr="00DA21B1" w:rsidTr="007F1EB2">
        <w:trPr>
          <w:trHeight w:val="263"/>
        </w:trPr>
        <w:tc>
          <w:tcPr>
            <w:tcW w:w="630" w:type="dxa"/>
            <w:vAlign w:val="center"/>
          </w:tcPr>
          <w:p w:rsidR="005B6127" w:rsidRPr="00DA21B1" w:rsidRDefault="00D137D8" w:rsidP="00256235">
            <w:pPr>
              <w:tabs>
                <w:tab w:val="left" w:pos="7935"/>
              </w:tabs>
              <w:jc w:val="center"/>
              <w:rPr>
                <w:b/>
                <w:sz w:val="26"/>
                <w:szCs w:val="28"/>
              </w:rPr>
            </w:pPr>
            <w:r>
              <w:rPr>
                <w:b/>
                <w:sz w:val="26"/>
                <w:szCs w:val="28"/>
              </w:rPr>
              <w:lastRenderedPageBreak/>
              <w:t>2</w:t>
            </w:r>
          </w:p>
        </w:tc>
        <w:tc>
          <w:tcPr>
            <w:tcW w:w="4872" w:type="dxa"/>
          </w:tcPr>
          <w:p w:rsidR="005B6127" w:rsidRPr="005B6127" w:rsidRDefault="005B6127" w:rsidP="00CD3625">
            <w:pPr>
              <w:rPr>
                <w:sz w:val="26"/>
                <w:szCs w:val="28"/>
              </w:rPr>
            </w:pPr>
            <w:r>
              <w:rPr>
                <w:spacing w:val="2"/>
                <w:sz w:val="26"/>
              </w:rPr>
              <w:t xml:space="preserve">        </w:t>
            </w:r>
            <w:r w:rsidRPr="005B6127">
              <w:rPr>
                <w:spacing w:val="2"/>
                <w:sz w:val="26"/>
              </w:rPr>
              <w:t xml:space="preserve">Cử tri thành phố Đông Hà kiến nghị: Theo quy định của Luật đất đai, hình thức cho thuê đất công ích phải được thực hiện theo hình thức đấu giá quyền sử dụng đất theo quy định của pháp luật. Việc đấu giá để cho thuê đối với quỹ đất công ích được </w:t>
            </w:r>
            <w:r w:rsidRPr="005B6127">
              <w:rPr>
                <w:spacing w:val="2"/>
                <w:sz w:val="26"/>
              </w:rPr>
              <w:lastRenderedPageBreak/>
              <w:t>thực hiện theo Thông tư liên tịch số 14/2015/TTLT-BTNMT-BTP. Tuy nhiên, giá trị thu được từ đấu giá để cho thuê quỹ đất này không lớn, trong khi đó thủ tục lại quá phức tạp nên sẽ gây khó khăn cho người dân khi tham gia đấu giá. Mặt khác, đơn vị tổ chức thực hiện việc đấu giá quyền sử dụng đất là Tổ chức phát triển quỹ đất hoặc cơ quan, tổ chức có chức năng được UBND cấp có thẩm quyền giao tổ chức thực hiện việc đấu giá quyền sử dụng đất. Đề nghị UBND tỉnh cho chủ trương để các phường có đất công ích được tổ chức đấu giá đất công ích</w:t>
            </w:r>
            <w:r>
              <w:rPr>
                <w:spacing w:val="2"/>
                <w:sz w:val="26"/>
              </w:rPr>
              <w:t>.</w:t>
            </w:r>
          </w:p>
        </w:tc>
        <w:tc>
          <w:tcPr>
            <w:tcW w:w="6520" w:type="dxa"/>
          </w:tcPr>
          <w:p w:rsidR="005B6127" w:rsidRPr="00DA21B1" w:rsidRDefault="005B6127" w:rsidP="005B6127">
            <w:pPr>
              <w:rPr>
                <w:sz w:val="26"/>
                <w:szCs w:val="28"/>
              </w:rPr>
            </w:pPr>
            <w:r>
              <w:rPr>
                <w:spacing w:val="2"/>
                <w:sz w:val="26"/>
              </w:rPr>
              <w:lastRenderedPageBreak/>
              <w:t xml:space="preserve">       </w:t>
            </w:r>
            <w:r w:rsidRPr="005B6127">
              <w:rPr>
                <w:spacing w:val="2"/>
                <w:sz w:val="26"/>
              </w:rPr>
              <w:t xml:space="preserve">Đối với kiến nghị của cử tri thành phố Đông Hà </w:t>
            </w:r>
            <w:r>
              <w:rPr>
                <w:spacing w:val="2"/>
                <w:sz w:val="26"/>
              </w:rPr>
              <w:t>về quỹ đất công ích</w:t>
            </w:r>
            <w:r w:rsidRPr="005B6127">
              <w:rPr>
                <w:spacing w:val="2"/>
                <w:sz w:val="26"/>
              </w:rPr>
              <w:t>, đề nghị UBND tỉnh chỉ đạo UBND thành phố Đông Hà rà soát, báo cáo và trả lời cho cư tri được biết, trường hợp vượt thẩm quyền thì đề xuất UBND tỉnh xem xét, giải quyết theo quy định</w:t>
            </w:r>
            <w:r>
              <w:t>.</w:t>
            </w:r>
          </w:p>
        </w:tc>
        <w:tc>
          <w:tcPr>
            <w:tcW w:w="1748" w:type="dxa"/>
            <w:gridSpan w:val="2"/>
          </w:tcPr>
          <w:p w:rsidR="005B6127" w:rsidRPr="00DA21B1" w:rsidRDefault="005B6127" w:rsidP="00496145">
            <w:pPr>
              <w:tabs>
                <w:tab w:val="left" w:pos="7935"/>
              </w:tabs>
              <w:rPr>
                <w:sz w:val="26"/>
                <w:szCs w:val="28"/>
              </w:rPr>
            </w:pPr>
          </w:p>
        </w:tc>
        <w:tc>
          <w:tcPr>
            <w:tcW w:w="630" w:type="dxa"/>
          </w:tcPr>
          <w:p w:rsidR="005B6127" w:rsidRPr="00DA21B1" w:rsidRDefault="005B6127" w:rsidP="00256235">
            <w:pPr>
              <w:tabs>
                <w:tab w:val="left" w:pos="7935"/>
              </w:tabs>
              <w:rPr>
                <w:sz w:val="26"/>
                <w:szCs w:val="28"/>
              </w:rPr>
            </w:pPr>
          </w:p>
        </w:tc>
      </w:tr>
      <w:tr w:rsidR="00872A59" w:rsidRPr="00DA21B1" w:rsidTr="007F1EB2">
        <w:trPr>
          <w:trHeight w:val="561"/>
        </w:trPr>
        <w:tc>
          <w:tcPr>
            <w:tcW w:w="630" w:type="dxa"/>
            <w:vAlign w:val="center"/>
          </w:tcPr>
          <w:p w:rsidR="00872A59" w:rsidRPr="00DA21B1" w:rsidRDefault="00D137D8" w:rsidP="00256235">
            <w:pPr>
              <w:tabs>
                <w:tab w:val="left" w:pos="7935"/>
              </w:tabs>
              <w:jc w:val="center"/>
              <w:rPr>
                <w:b/>
                <w:sz w:val="26"/>
                <w:szCs w:val="28"/>
              </w:rPr>
            </w:pPr>
            <w:r>
              <w:rPr>
                <w:b/>
                <w:sz w:val="26"/>
                <w:szCs w:val="28"/>
              </w:rPr>
              <w:lastRenderedPageBreak/>
              <w:t>3</w:t>
            </w:r>
          </w:p>
        </w:tc>
        <w:tc>
          <w:tcPr>
            <w:tcW w:w="4872" w:type="dxa"/>
          </w:tcPr>
          <w:p w:rsidR="00872A59" w:rsidRPr="00DA21B1" w:rsidRDefault="00872A59" w:rsidP="00CD3625">
            <w:pPr>
              <w:rPr>
                <w:color w:val="000099"/>
                <w:sz w:val="26"/>
                <w:szCs w:val="28"/>
              </w:rPr>
            </w:pPr>
            <w:r w:rsidRPr="00DA21B1">
              <w:rPr>
                <w:sz w:val="26"/>
                <w:szCs w:val="28"/>
              </w:rPr>
              <w:t xml:space="preserve">    Cử tri Phường 3 (Đông Hà) kiến nghị: Dự án xây dựng công viên Fidel đổ đất làm mặt bằng gây nên tình trạng ứ đọng nước làm ảnh hưởng đến sinh hoạt và ô nhiêm môi trường cho hộ 4 hộ gia đình (ông Trần Văn Cường, ông Nguyễn Đức Bình, ông Nguyễn Đức Giao, ông Nguyễn Đức Tình) ở Khu phố 6, Phường 3. Các hộ gia đình đã gửi đơn đến Trung tâm Phát triển quỹ đất tỉnh là chủ đầu tư, tuy nhiên đến nay vẫn chưa được giải quyết. Đề nghị các cơ quan có thẩm quyền xem xét giải quyết.</w:t>
            </w:r>
          </w:p>
        </w:tc>
        <w:tc>
          <w:tcPr>
            <w:tcW w:w="6520" w:type="dxa"/>
          </w:tcPr>
          <w:p w:rsidR="00872A59" w:rsidRPr="00DA21B1" w:rsidRDefault="00872A59" w:rsidP="00CD3625">
            <w:pPr>
              <w:rPr>
                <w:sz w:val="26"/>
                <w:szCs w:val="28"/>
              </w:rPr>
            </w:pPr>
            <w:r w:rsidRPr="00DA21B1">
              <w:rPr>
                <w:sz w:val="26"/>
                <w:szCs w:val="28"/>
              </w:rPr>
              <w:t xml:space="preserve">     Công viên </w:t>
            </w:r>
            <w:r w:rsidRPr="00DA21B1">
              <w:rPr>
                <w:spacing w:val="2"/>
                <w:sz w:val="26"/>
                <w:szCs w:val="28"/>
              </w:rPr>
              <w:t>Fidel</w:t>
            </w:r>
            <w:r w:rsidRPr="00DA21B1">
              <w:rPr>
                <w:sz w:val="26"/>
                <w:szCs w:val="28"/>
              </w:rPr>
              <w:t xml:space="preserve"> đã hoàn thành bàn giao cho UBND thành phố Đông Hà quản lý từ tháng 01 năm 2019. Theo hồ sơ thiết kế, tại khu vực của 04 hộ dân này đã có bố trí cửa thu nước đấu nối vào cống thoát chung của dự án. Tuy nhiên, trong quá trình sử dụng, một số hộ dân đã tự ý đổ đất san lấp và xây dựng công trình trên phần diện tích đất thoát nước làm giảm khả năng thu nước, gây nên trình trạng ứ đọng nước tại khu vực nêu trên.</w:t>
            </w:r>
          </w:p>
          <w:p w:rsidR="00872A59" w:rsidRPr="00DA21B1" w:rsidRDefault="00872A59" w:rsidP="00872A59">
            <w:pPr>
              <w:rPr>
                <w:color w:val="0070C0"/>
                <w:sz w:val="26"/>
                <w:szCs w:val="28"/>
              </w:rPr>
            </w:pPr>
            <w:r w:rsidRPr="00DA21B1">
              <w:rPr>
                <w:sz w:val="26"/>
                <w:szCs w:val="28"/>
              </w:rPr>
              <w:t xml:space="preserve">      Liên quan đến nội dung kiến nghị nêu trên, Trung tâm Phát triển quỹ đất tỉnh đã nhiều lần phối hợp với UBND thành phố, UBND Phường 3, Đội trật tự xây dựng thành phố xem xét, giải quyết, hiện nay UBND phường 3 đang tiếp tục vận động xây dựng hệ thống thoát nước khu vực này bằng hình thức xã hội hóa theo chỉ đạo của UBND thành phố Đông Hà.</w:t>
            </w:r>
            <w:r w:rsidRPr="00DA21B1">
              <w:rPr>
                <w:color w:val="0070C0"/>
                <w:sz w:val="26"/>
                <w:szCs w:val="28"/>
              </w:rPr>
              <w:t xml:space="preserve"> </w:t>
            </w:r>
          </w:p>
        </w:tc>
        <w:tc>
          <w:tcPr>
            <w:tcW w:w="1748" w:type="dxa"/>
            <w:gridSpan w:val="2"/>
          </w:tcPr>
          <w:p w:rsidR="00872A59" w:rsidRPr="00DA21B1" w:rsidRDefault="00872A59" w:rsidP="00496145">
            <w:pPr>
              <w:tabs>
                <w:tab w:val="left" w:pos="7935"/>
              </w:tabs>
              <w:rPr>
                <w:sz w:val="26"/>
                <w:szCs w:val="28"/>
              </w:rPr>
            </w:pPr>
          </w:p>
        </w:tc>
        <w:tc>
          <w:tcPr>
            <w:tcW w:w="630" w:type="dxa"/>
          </w:tcPr>
          <w:p w:rsidR="00872A59" w:rsidRPr="00DA21B1" w:rsidRDefault="00872A59" w:rsidP="00256235">
            <w:pPr>
              <w:tabs>
                <w:tab w:val="left" w:pos="7935"/>
              </w:tabs>
              <w:rPr>
                <w:sz w:val="26"/>
                <w:szCs w:val="28"/>
              </w:rPr>
            </w:pPr>
          </w:p>
        </w:tc>
      </w:tr>
      <w:tr w:rsidR="00B250A9" w:rsidRPr="00DA21B1" w:rsidTr="007F1EB2">
        <w:trPr>
          <w:trHeight w:val="405"/>
        </w:trPr>
        <w:tc>
          <w:tcPr>
            <w:tcW w:w="630" w:type="dxa"/>
            <w:vAlign w:val="center"/>
          </w:tcPr>
          <w:p w:rsidR="00B250A9" w:rsidRPr="00DA21B1" w:rsidRDefault="00D137D8" w:rsidP="00256235">
            <w:pPr>
              <w:tabs>
                <w:tab w:val="left" w:pos="7935"/>
              </w:tabs>
              <w:jc w:val="center"/>
              <w:rPr>
                <w:b/>
                <w:sz w:val="26"/>
                <w:szCs w:val="28"/>
              </w:rPr>
            </w:pPr>
            <w:r>
              <w:rPr>
                <w:b/>
                <w:sz w:val="26"/>
                <w:szCs w:val="28"/>
              </w:rPr>
              <w:t>4</w:t>
            </w:r>
          </w:p>
        </w:tc>
        <w:tc>
          <w:tcPr>
            <w:tcW w:w="4872" w:type="dxa"/>
          </w:tcPr>
          <w:p w:rsidR="00B250A9" w:rsidRPr="00DA21B1" w:rsidRDefault="00B250A9" w:rsidP="00105966">
            <w:pPr>
              <w:rPr>
                <w:sz w:val="26"/>
                <w:szCs w:val="28"/>
              </w:rPr>
            </w:pPr>
            <w:r>
              <w:rPr>
                <w:sz w:val="26"/>
                <w:szCs w:val="28"/>
              </w:rPr>
              <w:t xml:space="preserve">       </w:t>
            </w:r>
            <w:r w:rsidRPr="00B250A9">
              <w:rPr>
                <w:sz w:val="26"/>
                <w:szCs w:val="28"/>
              </w:rPr>
              <w:t xml:space="preserve">Cử tri Phường 5 (Đông Hà) kiến nghị: Hiện nay lô đất tại Trường trung cấp Mai Lĩnh được Nhà nước cho thuê 50 năm, nay đã được 30 năm và hiện nay không sử dụng, </w:t>
            </w:r>
            <w:r w:rsidRPr="00B250A9">
              <w:rPr>
                <w:sz w:val="26"/>
                <w:szCs w:val="28"/>
              </w:rPr>
              <w:lastRenderedPageBreak/>
              <w:t>đề nghị các cấp có thẩm quyền xem xét giao lô đất nói trên để xây dựng Nhà văn hóa Khu phố 2.</w:t>
            </w:r>
          </w:p>
        </w:tc>
        <w:tc>
          <w:tcPr>
            <w:tcW w:w="6520" w:type="dxa"/>
          </w:tcPr>
          <w:p w:rsidR="00B250A9" w:rsidRPr="00B250A9" w:rsidRDefault="00B250A9" w:rsidP="00B250A9">
            <w:pPr>
              <w:rPr>
                <w:sz w:val="26"/>
                <w:szCs w:val="28"/>
              </w:rPr>
            </w:pPr>
            <w:r>
              <w:rPr>
                <w:sz w:val="26"/>
                <w:szCs w:val="28"/>
              </w:rPr>
              <w:lastRenderedPageBreak/>
              <w:t xml:space="preserve">         </w:t>
            </w:r>
            <w:r w:rsidRPr="00B250A9">
              <w:rPr>
                <w:sz w:val="26"/>
                <w:szCs w:val="28"/>
              </w:rPr>
              <w:t>Khu đất này đã được UBND tỉnh cho Công ty Xuất nhập khẩu Quảng Trị thuê đất. Quá trình thực hiện, Công ty Xuất nhập khẩu Quảng Trị thuê để làm văn phòng làm việc; đến nay đã kết thúc việc cho thuê.</w:t>
            </w:r>
          </w:p>
          <w:p w:rsidR="00B250A9" w:rsidRPr="00B250A9" w:rsidRDefault="00B250A9" w:rsidP="00B250A9">
            <w:pPr>
              <w:rPr>
                <w:sz w:val="26"/>
                <w:szCs w:val="28"/>
              </w:rPr>
            </w:pPr>
            <w:r>
              <w:rPr>
                <w:sz w:val="26"/>
                <w:szCs w:val="28"/>
              </w:rPr>
              <w:lastRenderedPageBreak/>
              <w:t xml:space="preserve">        </w:t>
            </w:r>
            <w:r w:rsidRPr="00B250A9">
              <w:rPr>
                <w:sz w:val="26"/>
                <w:szCs w:val="28"/>
              </w:rPr>
              <w:t>Hiện nay, tài sản trên đất của Công ty Xuất nhập khẩu Quảng Trị đã bị kê b</w:t>
            </w:r>
            <w:r>
              <w:rPr>
                <w:sz w:val="26"/>
                <w:szCs w:val="28"/>
              </w:rPr>
              <w:t>iên</w:t>
            </w:r>
            <w:r w:rsidRPr="00B250A9">
              <w:rPr>
                <w:sz w:val="26"/>
                <w:szCs w:val="28"/>
              </w:rPr>
              <w:t>, bán đấu giá; đơn vị trúng đấu giá là Công ty TNHH SX-TM Hưng Phát. Hiện nay, Công ty TNHH SX-TM Hưng Phát đang lập thủ tục về đầu tư, đất đai để được thuê đất.</w:t>
            </w:r>
          </w:p>
          <w:p w:rsidR="00B250A9" w:rsidRPr="00DA21B1" w:rsidRDefault="00B250A9" w:rsidP="00B250A9">
            <w:pPr>
              <w:rPr>
                <w:sz w:val="26"/>
                <w:szCs w:val="28"/>
              </w:rPr>
            </w:pPr>
            <w:r>
              <w:rPr>
                <w:sz w:val="26"/>
                <w:szCs w:val="28"/>
              </w:rPr>
              <w:t xml:space="preserve">        </w:t>
            </w:r>
            <w:r w:rsidRPr="00B250A9">
              <w:rPr>
                <w:sz w:val="26"/>
                <w:szCs w:val="28"/>
              </w:rPr>
              <w:t xml:space="preserve">Trong thời gian tới, Sở Tài nguyên và Môi trường sẽ chỉ đạo kiểm tra, </w:t>
            </w:r>
            <w:r>
              <w:rPr>
                <w:sz w:val="26"/>
                <w:szCs w:val="28"/>
              </w:rPr>
              <w:t>rà soát để kiến nghị biện pháp</w:t>
            </w:r>
            <w:r w:rsidRPr="00B250A9">
              <w:rPr>
                <w:sz w:val="26"/>
                <w:szCs w:val="28"/>
              </w:rPr>
              <w:t xml:space="preserve"> xử lý theo quy định.</w:t>
            </w:r>
          </w:p>
        </w:tc>
        <w:tc>
          <w:tcPr>
            <w:tcW w:w="1748" w:type="dxa"/>
            <w:gridSpan w:val="2"/>
          </w:tcPr>
          <w:p w:rsidR="00B250A9" w:rsidRPr="00DA21B1" w:rsidRDefault="00B250A9" w:rsidP="00D82D8E">
            <w:pPr>
              <w:rPr>
                <w:sz w:val="26"/>
                <w:szCs w:val="28"/>
              </w:rPr>
            </w:pPr>
          </w:p>
        </w:tc>
        <w:tc>
          <w:tcPr>
            <w:tcW w:w="630" w:type="dxa"/>
          </w:tcPr>
          <w:p w:rsidR="00B250A9" w:rsidRPr="00DA21B1" w:rsidRDefault="00B250A9" w:rsidP="00256235">
            <w:pPr>
              <w:tabs>
                <w:tab w:val="left" w:pos="7935"/>
              </w:tabs>
              <w:rPr>
                <w:sz w:val="26"/>
                <w:szCs w:val="28"/>
              </w:rPr>
            </w:pPr>
          </w:p>
        </w:tc>
      </w:tr>
      <w:tr w:rsidR="00872A59" w:rsidRPr="00DA21B1" w:rsidTr="007F1EB2">
        <w:trPr>
          <w:trHeight w:val="405"/>
        </w:trPr>
        <w:tc>
          <w:tcPr>
            <w:tcW w:w="630" w:type="dxa"/>
            <w:vAlign w:val="center"/>
          </w:tcPr>
          <w:p w:rsidR="00872A59" w:rsidRPr="00DA21B1" w:rsidRDefault="00D137D8" w:rsidP="00256235">
            <w:pPr>
              <w:tabs>
                <w:tab w:val="left" w:pos="7935"/>
              </w:tabs>
              <w:jc w:val="center"/>
              <w:rPr>
                <w:b/>
                <w:sz w:val="26"/>
                <w:szCs w:val="28"/>
              </w:rPr>
            </w:pPr>
            <w:r>
              <w:rPr>
                <w:b/>
                <w:sz w:val="26"/>
                <w:szCs w:val="28"/>
              </w:rPr>
              <w:lastRenderedPageBreak/>
              <w:t>5</w:t>
            </w:r>
          </w:p>
        </w:tc>
        <w:tc>
          <w:tcPr>
            <w:tcW w:w="4872" w:type="dxa"/>
          </w:tcPr>
          <w:p w:rsidR="00105966" w:rsidRPr="00DA21B1" w:rsidRDefault="00105966" w:rsidP="00105966">
            <w:pPr>
              <w:rPr>
                <w:b/>
                <w:sz w:val="26"/>
                <w:szCs w:val="28"/>
              </w:rPr>
            </w:pPr>
            <w:r w:rsidRPr="00DA21B1">
              <w:rPr>
                <w:sz w:val="26"/>
                <w:szCs w:val="28"/>
              </w:rPr>
              <w:t xml:space="preserve">     Cử tri thôn Tân Mỹ, xã Hải Lệ, thị xã Quảng Trị kiến nghị: Tỉnh cần chỉ đạo kiểm tra, kiểm soát việc khai thác cát, sỏi ở sông Thạch Hãn đoạn qua thôn Tân Mỹ gây sạt lỡ nghiêm trọng, ảnh hưởng đến dân sinh, người dân luôn lo lắng.</w:t>
            </w:r>
          </w:p>
          <w:p w:rsidR="00872A59" w:rsidRPr="00DA21B1" w:rsidRDefault="00872A59" w:rsidP="00CD3625">
            <w:pPr>
              <w:spacing w:before="120" w:after="120"/>
              <w:ind w:firstLine="567"/>
              <w:rPr>
                <w:sz w:val="26"/>
                <w:szCs w:val="28"/>
              </w:rPr>
            </w:pPr>
          </w:p>
        </w:tc>
        <w:tc>
          <w:tcPr>
            <w:tcW w:w="6520" w:type="dxa"/>
          </w:tcPr>
          <w:p w:rsidR="00B05BC0" w:rsidRDefault="00D82D8E" w:rsidP="00B05BC0">
            <w:pPr>
              <w:ind w:firstLine="539"/>
              <w:rPr>
                <w:sz w:val="26"/>
                <w:szCs w:val="28"/>
              </w:rPr>
            </w:pPr>
            <w:r w:rsidRPr="00DA21B1">
              <w:rPr>
                <w:sz w:val="26"/>
                <w:szCs w:val="28"/>
              </w:rPr>
              <w:t xml:space="preserve">  </w:t>
            </w:r>
            <w:r w:rsidR="00105966" w:rsidRPr="00DA21B1">
              <w:rPr>
                <w:sz w:val="26"/>
                <w:szCs w:val="28"/>
              </w:rPr>
              <w:t>Hiện nay, trên sông Thạch Hãn, phía hạ lưu đập Trấm thuộc địa bàn xã Hải Lệ, thị xã Quảng Trị</w:t>
            </w:r>
            <w:r w:rsidRPr="00DA21B1">
              <w:rPr>
                <w:sz w:val="26"/>
                <w:szCs w:val="28"/>
              </w:rPr>
              <w:t xml:space="preserve"> </w:t>
            </w:r>
            <w:r w:rsidR="00105966" w:rsidRPr="00DA21B1">
              <w:rPr>
                <w:sz w:val="26"/>
                <w:szCs w:val="28"/>
              </w:rPr>
              <w:t>có 01 đơn vị được UBND tỉnh cấp phép khai thác cát, sỏi làm vật liệu xây dựng thông thường còn hiệu lự</w:t>
            </w:r>
            <w:r w:rsidRPr="00DA21B1">
              <w:rPr>
                <w:sz w:val="26"/>
                <w:szCs w:val="28"/>
              </w:rPr>
              <w:t>c là Công ty TNHH MTV Lý Len (Giấy phép đến ngày 28/01/2025)</w:t>
            </w:r>
            <w:r w:rsidR="00B05BC0">
              <w:rPr>
                <w:sz w:val="26"/>
                <w:szCs w:val="28"/>
              </w:rPr>
              <w:t>.</w:t>
            </w:r>
          </w:p>
          <w:p w:rsidR="00105966" w:rsidRPr="00DA21B1" w:rsidRDefault="00105966" w:rsidP="00B05BC0">
            <w:pPr>
              <w:ind w:firstLine="539"/>
              <w:rPr>
                <w:sz w:val="26"/>
                <w:szCs w:val="28"/>
              </w:rPr>
            </w:pPr>
            <w:r w:rsidRPr="00DA21B1">
              <w:rPr>
                <w:sz w:val="26"/>
                <w:szCs w:val="28"/>
              </w:rPr>
              <w:t>Các khu vực cấp phép khai thác cát, sỏi thuộc vùng quy hoạch thăm dò, khai thác, sử dụng khoáng sản được UBND tỉnh phê duyệt, không thuộc khu vực cấm, tạm thời cấm hoạt động khoáng sản. Trong quá trình hoạt động, đơn vị khai thác đúng diện tích, công suất được cấp phép. Chấp hành các quy định về bảo vệ môi trường đã được phê duyệt.</w:t>
            </w:r>
          </w:p>
          <w:p w:rsidR="00872A59" w:rsidRPr="00DA21B1" w:rsidRDefault="00B05BC0" w:rsidP="00D82D8E">
            <w:pPr>
              <w:tabs>
                <w:tab w:val="left" w:pos="0"/>
              </w:tabs>
              <w:outlineLvl w:val="0"/>
              <w:rPr>
                <w:color w:val="000000"/>
                <w:sz w:val="26"/>
                <w:szCs w:val="28"/>
              </w:rPr>
            </w:pPr>
            <w:r>
              <w:rPr>
                <w:sz w:val="26"/>
                <w:szCs w:val="28"/>
              </w:rPr>
              <w:t xml:space="preserve">          </w:t>
            </w:r>
            <w:r w:rsidR="00105966" w:rsidRPr="00DA21B1">
              <w:rPr>
                <w:sz w:val="26"/>
                <w:szCs w:val="28"/>
              </w:rPr>
              <w:t xml:space="preserve">Trên cơ sở kiến nghị của UBND thị xã Quảng Trị, UBND tỉnh đã ban hành Văn bản số 5148/UBND-TH ngày 18/10/2022 và Văn bản số 5555/UBND-KT ngày 02/11/2022 chỉ đạo các ngành, địa phương kịp thời triển khai các biện pháp khắc </w:t>
            </w:r>
            <w:r w:rsidR="00D82D8E" w:rsidRPr="00DA21B1">
              <w:rPr>
                <w:sz w:val="26"/>
                <w:szCs w:val="28"/>
              </w:rPr>
              <w:t xml:space="preserve">phục </w:t>
            </w:r>
            <w:r w:rsidR="00105966" w:rsidRPr="00DA21B1">
              <w:rPr>
                <w:sz w:val="26"/>
                <w:szCs w:val="28"/>
              </w:rPr>
              <w:t>sạt lở bờ sông Thạch Hãn tại xã Hải Lệ, thị xã Quảng Trị.</w:t>
            </w:r>
          </w:p>
        </w:tc>
        <w:tc>
          <w:tcPr>
            <w:tcW w:w="1748" w:type="dxa"/>
            <w:gridSpan w:val="2"/>
          </w:tcPr>
          <w:p w:rsidR="00872A59" w:rsidRPr="00DA21B1" w:rsidRDefault="00D82D8E" w:rsidP="00D82D8E">
            <w:pPr>
              <w:rPr>
                <w:sz w:val="26"/>
                <w:szCs w:val="28"/>
              </w:rPr>
            </w:pPr>
            <w:r w:rsidRPr="007F1EB2">
              <w:rPr>
                <w:sz w:val="24"/>
                <w:szCs w:val="28"/>
              </w:rPr>
              <w:t>UBND tỉnh chỉ đạo Công an tỉnh phối hợp với chính quyền địa phương tăng cường kiểm tra, giám sát nhằm đảm bảo hạn chế tối đa hoạt động khai thác cát, sỏi trái phép trên địa bàn tỉnh nói chung và trên sông Thạch Hãn nói riêng.</w:t>
            </w:r>
          </w:p>
        </w:tc>
        <w:tc>
          <w:tcPr>
            <w:tcW w:w="630" w:type="dxa"/>
          </w:tcPr>
          <w:p w:rsidR="00872A59" w:rsidRPr="00DA21B1" w:rsidRDefault="00872A59" w:rsidP="00256235">
            <w:pPr>
              <w:tabs>
                <w:tab w:val="left" w:pos="7935"/>
              </w:tabs>
              <w:rPr>
                <w:sz w:val="26"/>
                <w:szCs w:val="28"/>
              </w:rPr>
            </w:pPr>
          </w:p>
        </w:tc>
      </w:tr>
      <w:tr w:rsidR="00872A59" w:rsidRPr="00DA21B1" w:rsidTr="007F1EB2">
        <w:trPr>
          <w:trHeight w:val="561"/>
        </w:trPr>
        <w:tc>
          <w:tcPr>
            <w:tcW w:w="630" w:type="dxa"/>
            <w:vAlign w:val="center"/>
          </w:tcPr>
          <w:p w:rsidR="00872A59" w:rsidRPr="00DA21B1" w:rsidRDefault="00D137D8" w:rsidP="00256235">
            <w:pPr>
              <w:tabs>
                <w:tab w:val="left" w:pos="7935"/>
              </w:tabs>
              <w:jc w:val="center"/>
              <w:rPr>
                <w:b/>
                <w:sz w:val="26"/>
                <w:szCs w:val="28"/>
              </w:rPr>
            </w:pPr>
            <w:r>
              <w:rPr>
                <w:b/>
                <w:sz w:val="26"/>
                <w:szCs w:val="28"/>
              </w:rPr>
              <w:t>6</w:t>
            </w:r>
          </w:p>
        </w:tc>
        <w:tc>
          <w:tcPr>
            <w:tcW w:w="4872" w:type="dxa"/>
          </w:tcPr>
          <w:p w:rsidR="00872A59" w:rsidRPr="00DA21B1" w:rsidRDefault="00872A59" w:rsidP="001A73DB">
            <w:pPr>
              <w:shd w:val="clear" w:color="auto" w:fill="FFFFFF"/>
              <w:rPr>
                <w:sz w:val="26"/>
                <w:szCs w:val="28"/>
              </w:rPr>
            </w:pPr>
            <w:r w:rsidRPr="00DA21B1">
              <w:rPr>
                <w:sz w:val="26"/>
                <w:szCs w:val="28"/>
              </w:rPr>
              <w:t xml:space="preserve">     </w:t>
            </w:r>
            <w:r w:rsidRPr="00872A59">
              <w:rPr>
                <w:sz w:val="26"/>
                <w:szCs w:val="28"/>
              </w:rPr>
              <w:t>Cử tri thị trấn Hồ Xá, thị trấn Cửa Tùng, Vĩnh Khê, Vĩnh Hà</w:t>
            </w:r>
            <w:r w:rsidR="00DA336A" w:rsidRPr="00DA21B1">
              <w:rPr>
                <w:sz w:val="26"/>
                <w:szCs w:val="28"/>
              </w:rPr>
              <w:t xml:space="preserve"> </w:t>
            </w:r>
            <w:r w:rsidRPr="00872A59">
              <w:rPr>
                <w:sz w:val="26"/>
                <w:szCs w:val="28"/>
              </w:rPr>
              <w:t>(Vĩnh Linh)</w:t>
            </w:r>
            <w:r w:rsidR="00DA336A" w:rsidRPr="00DA21B1">
              <w:rPr>
                <w:sz w:val="26"/>
                <w:szCs w:val="28"/>
              </w:rPr>
              <w:t xml:space="preserve"> </w:t>
            </w:r>
            <w:r w:rsidRPr="00872A59">
              <w:rPr>
                <w:sz w:val="26"/>
                <w:szCs w:val="28"/>
              </w:rPr>
              <w:t>kiến nghị: Hiện nay dự án đo đạc, lập hồ sơ địa chính, cấp giấy chứng nhận quyền sử dụng đất và xây dựng cơ sở dữ liệu địa chính</w:t>
            </w:r>
            <w:r w:rsidRPr="00DA21B1">
              <w:rPr>
                <w:sz w:val="26"/>
                <w:szCs w:val="28"/>
              </w:rPr>
              <w:t xml:space="preserve"> </w:t>
            </w:r>
            <w:r w:rsidRPr="00872A59">
              <w:rPr>
                <w:sz w:val="26"/>
                <w:szCs w:val="28"/>
              </w:rPr>
              <w:t xml:space="preserve">thị trấn Hồ Xá, thị trấn Cửa Tùng, 03 xã Vĩnh Khê, Vĩnh Hà, Vĩnh Thái đã tạm dừng nhưng khối lượng công việc còn nhiều. Việc triển </w:t>
            </w:r>
            <w:r w:rsidRPr="00872A59">
              <w:rPr>
                <w:sz w:val="26"/>
                <w:szCs w:val="28"/>
              </w:rPr>
              <w:lastRenderedPageBreak/>
              <w:t>khai thực hiện Nghị quyết số 94/NQ-HĐND ngày 9/12/2022 của HĐND tỉnh Quảng Trị về việc thông qua công tác đo đạc, đăng ký đất đai, cấp giấy CNQSD đất, xây dựng cơ sở dữ liệu đất đai và chỉnh lý biến động hồ sơ địa chính thường xuyên cấp huyện trên địa bàn tỉnh Quảng Trị giai đoạn 2023-2025 gặp nhiều khó khăn, kinh phí thực hiện không đảm bảo, vì vậy kiến nghị UBND tỉnh cấp kinh phí để thực hiện các phần việc chưa hoàn thành của dự án trên.</w:t>
            </w:r>
          </w:p>
        </w:tc>
        <w:tc>
          <w:tcPr>
            <w:tcW w:w="6520" w:type="dxa"/>
          </w:tcPr>
          <w:p w:rsidR="00872A59" w:rsidRPr="00DA21B1" w:rsidRDefault="001A73DB" w:rsidP="00872A59">
            <w:pPr>
              <w:tabs>
                <w:tab w:val="left" w:pos="7935"/>
              </w:tabs>
              <w:rPr>
                <w:sz w:val="26"/>
                <w:szCs w:val="28"/>
              </w:rPr>
            </w:pPr>
            <w:r w:rsidRPr="00DA21B1">
              <w:rPr>
                <w:sz w:val="26"/>
                <w:szCs w:val="28"/>
              </w:rPr>
              <w:lastRenderedPageBreak/>
              <w:t xml:space="preserve">       </w:t>
            </w:r>
            <w:r w:rsidR="00872A59" w:rsidRPr="00DA21B1">
              <w:rPr>
                <w:sz w:val="26"/>
                <w:szCs w:val="28"/>
              </w:rPr>
              <w:t>Sau khi Nghị quyết số 94/NQ-HĐND ngày 19/12/2022 của Hội đồng nhân dân tỉnh có hiệu lực thực hiện, UBND tỉnh ban hành Văn bản số 6660/UBND-KT ngày 27/12/2022 chỉ đạo tổ chức thực hiện Nghị quyết; theo đó Sở Tài nguyên và Môi trường đã có Văn bản số 293/STNMT-ĐĐBĐ ngày 06/02/2023 hướng dẫn UBND cấp huyện tổ chức thực hiện</w:t>
            </w:r>
            <w:r w:rsidRPr="00DA21B1">
              <w:rPr>
                <w:sz w:val="26"/>
                <w:szCs w:val="28"/>
              </w:rPr>
              <w:t>.</w:t>
            </w:r>
          </w:p>
          <w:p w:rsidR="001A73DB" w:rsidRPr="00DA21B1" w:rsidRDefault="001A73DB" w:rsidP="00872A59">
            <w:pPr>
              <w:tabs>
                <w:tab w:val="left" w:pos="7935"/>
              </w:tabs>
              <w:rPr>
                <w:sz w:val="26"/>
                <w:szCs w:val="28"/>
              </w:rPr>
            </w:pPr>
            <w:r w:rsidRPr="00DA21B1">
              <w:rPr>
                <w:sz w:val="26"/>
                <w:szCs w:val="28"/>
              </w:rPr>
              <w:t xml:space="preserve">      Đến nay, đã có 04 đơn vị cấp huyện triển khai thực hiện </w:t>
            </w:r>
            <w:r w:rsidRPr="00DA21B1">
              <w:rPr>
                <w:sz w:val="26"/>
                <w:szCs w:val="28"/>
              </w:rPr>
              <w:lastRenderedPageBreak/>
              <w:t xml:space="preserve">(đã lập, gửi Sở Tài nguyên và Môi trường thẩm định, phê duyệt TKKT-DT, tổ chức đấu thầu) là huyện Triệu Phong, thành phố Đông Hà, huyện Hải Lăng và huyện Đảo Cồn Cỏ. Còn lại 06 đơn vị chưa triển khai (Vĩnh Linh, Gio Linh, Cam Lộ, Đakrông, Hướng Hóa, thị xã Quảng Trị).    </w:t>
            </w:r>
          </w:p>
          <w:p w:rsidR="001A73DB" w:rsidRPr="00DA21B1" w:rsidRDefault="001A73DB" w:rsidP="00872A59">
            <w:pPr>
              <w:tabs>
                <w:tab w:val="left" w:pos="7935"/>
              </w:tabs>
              <w:rPr>
                <w:color w:val="000000"/>
                <w:sz w:val="26"/>
                <w:szCs w:val="28"/>
              </w:rPr>
            </w:pPr>
            <w:r w:rsidRPr="00DA21B1">
              <w:rPr>
                <w:sz w:val="26"/>
                <w:szCs w:val="28"/>
              </w:rPr>
              <w:t xml:space="preserve">       Để thực hiện hoàn thành Nghị quyết số 94/NQ-HĐND tỉnh; Sở đã có Văn bản số 1468/STNMT- ĐĐBĐ&amp;TCĐ đề nghị UBND tỉnh có Văn bản chỉ đạo UBND các huyện, thị xã, thành phố khẩn trương tổ chức thực hiện để đảm bảo quyền lợi của người sử dụng đất.</w:t>
            </w:r>
          </w:p>
        </w:tc>
        <w:tc>
          <w:tcPr>
            <w:tcW w:w="1748" w:type="dxa"/>
            <w:gridSpan w:val="2"/>
          </w:tcPr>
          <w:p w:rsidR="00872A59" w:rsidRPr="00DA21B1" w:rsidRDefault="00872A59" w:rsidP="00496145">
            <w:pPr>
              <w:tabs>
                <w:tab w:val="left" w:pos="7935"/>
              </w:tabs>
              <w:rPr>
                <w:sz w:val="26"/>
                <w:szCs w:val="28"/>
              </w:rPr>
            </w:pPr>
          </w:p>
        </w:tc>
        <w:tc>
          <w:tcPr>
            <w:tcW w:w="630" w:type="dxa"/>
          </w:tcPr>
          <w:p w:rsidR="00872A59" w:rsidRPr="00DA21B1" w:rsidRDefault="00872A59" w:rsidP="00256235">
            <w:pPr>
              <w:tabs>
                <w:tab w:val="left" w:pos="7935"/>
              </w:tabs>
              <w:rPr>
                <w:sz w:val="26"/>
                <w:szCs w:val="28"/>
              </w:rPr>
            </w:pPr>
          </w:p>
        </w:tc>
      </w:tr>
      <w:tr w:rsidR="00872A59" w:rsidRPr="00DA21B1" w:rsidTr="007F1EB2">
        <w:trPr>
          <w:trHeight w:val="1534"/>
        </w:trPr>
        <w:tc>
          <w:tcPr>
            <w:tcW w:w="630" w:type="dxa"/>
            <w:vAlign w:val="center"/>
          </w:tcPr>
          <w:p w:rsidR="00872A59" w:rsidRPr="00DA21B1" w:rsidRDefault="00D137D8" w:rsidP="00256235">
            <w:pPr>
              <w:tabs>
                <w:tab w:val="left" w:pos="7935"/>
              </w:tabs>
              <w:jc w:val="center"/>
              <w:rPr>
                <w:b/>
                <w:sz w:val="26"/>
                <w:szCs w:val="28"/>
              </w:rPr>
            </w:pPr>
            <w:r>
              <w:rPr>
                <w:b/>
                <w:sz w:val="26"/>
                <w:szCs w:val="28"/>
              </w:rPr>
              <w:lastRenderedPageBreak/>
              <w:t>7</w:t>
            </w:r>
          </w:p>
        </w:tc>
        <w:tc>
          <w:tcPr>
            <w:tcW w:w="4872" w:type="dxa"/>
          </w:tcPr>
          <w:p w:rsidR="00872A59" w:rsidRPr="00DA21B1" w:rsidRDefault="007F1EB2" w:rsidP="007F1EB2">
            <w:pPr>
              <w:spacing w:before="120" w:after="120"/>
              <w:rPr>
                <w:rFonts w:eastAsia="Times New Roman"/>
                <w:b/>
                <w:sz w:val="26"/>
                <w:szCs w:val="28"/>
              </w:rPr>
            </w:pPr>
            <w:r>
              <w:rPr>
                <w:sz w:val="26"/>
                <w:szCs w:val="28"/>
              </w:rPr>
              <w:t xml:space="preserve">     </w:t>
            </w:r>
            <w:r w:rsidR="00872A59" w:rsidRPr="00DA21B1">
              <w:rPr>
                <w:sz w:val="26"/>
                <w:szCs w:val="28"/>
              </w:rPr>
              <w:t>Cử tri thị trấn Hồ Xá, xã Vĩnh Thủy kiến nghị: Tỉnh tiếp tục tập trung chỉ đạo để xử lý dứt điểm vấn đề ô nhiễm môi trường dòng sông Sa Lung gây ô nhiễm môi trường cho các xã lân cận trong huyệ</w:t>
            </w:r>
            <w:r w:rsidR="00B05BC0">
              <w:rPr>
                <w:sz w:val="26"/>
                <w:szCs w:val="28"/>
              </w:rPr>
              <w:t>n Vĩnh Linh.</w:t>
            </w:r>
          </w:p>
        </w:tc>
        <w:tc>
          <w:tcPr>
            <w:tcW w:w="6520" w:type="dxa"/>
          </w:tcPr>
          <w:p w:rsidR="00872A59" w:rsidRPr="00DA21B1" w:rsidRDefault="00872A59" w:rsidP="00DA336A">
            <w:pPr>
              <w:tabs>
                <w:tab w:val="left" w:pos="7935"/>
              </w:tabs>
              <w:rPr>
                <w:spacing w:val="-6"/>
                <w:sz w:val="26"/>
                <w:szCs w:val="28"/>
              </w:rPr>
            </w:pPr>
            <w:r w:rsidRPr="00DA21B1">
              <w:rPr>
                <w:color w:val="000000"/>
                <w:sz w:val="26"/>
                <w:szCs w:val="28"/>
              </w:rPr>
              <w:t xml:space="preserve">     </w:t>
            </w:r>
            <w:r w:rsidRPr="00DA21B1">
              <w:rPr>
                <w:sz w:val="26"/>
                <w:szCs w:val="28"/>
              </w:rPr>
              <w:t xml:space="preserve">Kiến nghị này trùng với nội dung kiến nghị </w:t>
            </w:r>
            <w:r w:rsidR="001A73DB" w:rsidRPr="00DA21B1">
              <w:rPr>
                <w:sz w:val="26"/>
                <w:szCs w:val="28"/>
              </w:rPr>
              <w:t xml:space="preserve">cử tri </w:t>
            </w:r>
            <w:r w:rsidRPr="00DA21B1">
              <w:rPr>
                <w:sz w:val="26"/>
                <w:szCs w:val="28"/>
              </w:rPr>
              <w:t xml:space="preserve">xã Vĩnh Long </w:t>
            </w:r>
            <w:r w:rsidR="00DA336A" w:rsidRPr="00DA21B1">
              <w:rPr>
                <w:sz w:val="26"/>
                <w:szCs w:val="28"/>
              </w:rPr>
              <w:t>gửi đến</w:t>
            </w:r>
            <w:r w:rsidRPr="00DA21B1">
              <w:rPr>
                <w:sz w:val="26"/>
                <w:szCs w:val="28"/>
              </w:rPr>
              <w:t xml:space="preserve"> kỳ họp thứ 18 của HĐND tỉnh, Sở </w:t>
            </w:r>
            <w:r w:rsidR="00DA336A" w:rsidRPr="00DA21B1">
              <w:rPr>
                <w:sz w:val="26"/>
                <w:szCs w:val="28"/>
              </w:rPr>
              <w:t>TNMT đã</w:t>
            </w:r>
            <w:r w:rsidRPr="00DA21B1">
              <w:rPr>
                <w:sz w:val="26"/>
                <w:szCs w:val="28"/>
              </w:rPr>
              <w:t xml:space="preserve"> báo cáo tạ</w:t>
            </w:r>
            <w:r w:rsidR="00DA336A" w:rsidRPr="00DA21B1">
              <w:rPr>
                <w:sz w:val="26"/>
                <w:szCs w:val="28"/>
              </w:rPr>
              <w:t>i điểm 3, mục II, phần A của Báo cáo này.</w:t>
            </w:r>
          </w:p>
        </w:tc>
        <w:tc>
          <w:tcPr>
            <w:tcW w:w="1748" w:type="dxa"/>
            <w:gridSpan w:val="2"/>
          </w:tcPr>
          <w:p w:rsidR="00872A59" w:rsidRPr="00DA21B1" w:rsidRDefault="00872A59" w:rsidP="00496145">
            <w:pPr>
              <w:tabs>
                <w:tab w:val="left" w:pos="7935"/>
              </w:tabs>
              <w:rPr>
                <w:sz w:val="26"/>
                <w:szCs w:val="28"/>
              </w:rPr>
            </w:pPr>
          </w:p>
        </w:tc>
        <w:tc>
          <w:tcPr>
            <w:tcW w:w="630" w:type="dxa"/>
          </w:tcPr>
          <w:p w:rsidR="00872A59" w:rsidRPr="00DA21B1" w:rsidRDefault="00872A59" w:rsidP="00256235">
            <w:pPr>
              <w:tabs>
                <w:tab w:val="left" w:pos="7935"/>
              </w:tabs>
              <w:rPr>
                <w:sz w:val="26"/>
                <w:szCs w:val="28"/>
              </w:rPr>
            </w:pPr>
          </w:p>
        </w:tc>
      </w:tr>
      <w:tr w:rsidR="00872A59" w:rsidRPr="00DA21B1" w:rsidTr="007F1EB2">
        <w:trPr>
          <w:trHeight w:val="701"/>
        </w:trPr>
        <w:tc>
          <w:tcPr>
            <w:tcW w:w="630" w:type="dxa"/>
            <w:vAlign w:val="center"/>
          </w:tcPr>
          <w:p w:rsidR="00872A59" w:rsidRPr="00DA21B1" w:rsidRDefault="00872A59" w:rsidP="00256235">
            <w:pPr>
              <w:tabs>
                <w:tab w:val="left" w:pos="7935"/>
              </w:tabs>
              <w:jc w:val="center"/>
              <w:rPr>
                <w:b/>
                <w:sz w:val="26"/>
                <w:szCs w:val="28"/>
              </w:rPr>
            </w:pPr>
          </w:p>
        </w:tc>
        <w:tc>
          <w:tcPr>
            <w:tcW w:w="4872" w:type="dxa"/>
          </w:tcPr>
          <w:p w:rsidR="00872A59" w:rsidRPr="00DA21B1" w:rsidRDefault="00872A59" w:rsidP="00CD3625">
            <w:pPr>
              <w:spacing w:before="120" w:after="120"/>
              <w:ind w:firstLine="567"/>
              <w:rPr>
                <w:rFonts w:eastAsia="Times New Roman"/>
                <w:b/>
                <w:sz w:val="26"/>
                <w:szCs w:val="28"/>
              </w:rPr>
            </w:pPr>
            <w:r w:rsidRPr="00DA21B1">
              <w:rPr>
                <w:sz w:val="26"/>
                <w:szCs w:val="28"/>
              </w:rPr>
              <w:t xml:space="preserve">Cử tri xã Hải Khê (Hải Lăng) kiến nghị dự án xả thải từ cụm công nghiệp Diên Sanh về vùng biển xã Hải Khê tiềm ẩn nguy cơ gây ô nhiễm môi trường, đề nghị các cấp có thẩm quyền nghiên cứu thận trọng khi triển khai dự án. </w:t>
            </w:r>
          </w:p>
        </w:tc>
        <w:tc>
          <w:tcPr>
            <w:tcW w:w="6520" w:type="dxa"/>
          </w:tcPr>
          <w:p w:rsidR="00872A59" w:rsidRPr="00DA21B1" w:rsidRDefault="00872A59" w:rsidP="007F2757">
            <w:pPr>
              <w:rPr>
                <w:sz w:val="26"/>
                <w:szCs w:val="28"/>
              </w:rPr>
            </w:pPr>
            <w:r w:rsidRPr="00DA21B1">
              <w:rPr>
                <w:sz w:val="26"/>
                <w:szCs w:val="28"/>
              </w:rPr>
              <w:t xml:space="preserve">       </w:t>
            </w:r>
            <w:r w:rsidRPr="00DA21B1">
              <w:rPr>
                <w:sz w:val="26"/>
                <w:szCs w:val="28"/>
                <w:lang w:val="vi-VN"/>
              </w:rPr>
              <w:t xml:space="preserve">Dự án </w:t>
            </w:r>
            <w:r w:rsidRPr="00DA21B1">
              <w:rPr>
                <w:sz w:val="26"/>
                <w:szCs w:val="28"/>
              </w:rPr>
              <w:t>“</w:t>
            </w:r>
            <w:r w:rsidRPr="00DA21B1">
              <w:rPr>
                <w:sz w:val="26"/>
                <w:szCs w:val="28"/>
                <w:lang w:val="nl-NL"/>
              </w:rPr>
              <w:t>Hệ thống tuyến ống dẫn nước thải Cụm công nghiệp Diên Sanh</w:t>
            </w:r>
            <w:r w:rsidRPr="00DA21B1">
              <w:rPr>
                <w:bCs/>
                <w:sz w:val="26"/>
                <w:szCs w:val="28"/>
              </w:rPr>
              <w:t xml:space="preserve">” </w:t>
            </w:r>
            <w:r w:rsidRPr="00DA21B1">
              <w:rPr>
                <w:sz w:val="26"/>
                <w:szCs w:val="28"/>
              </w:rPr>
              <w:t xml:space="preserve">đã được UBND tỉnh phê duyệt báo cáo đánh giá tác động môi trường tại Quyết định số 2383/QĐ-UBND ngày 15/9/2022. </w:t>
            </w:r>
          </w:p>
          <w:p w:rsidR="00872A59" w:rsidRPr="00DA21B1" w:rsidRDefault="00DA336A" w:rsidP="007F2757">
            <w:pPr>
              <w:rPr>
                <w:iCs/>
                <w:sz w:val="26"/>
                <w:szCs w:val="28"/>
                <w:lang w:val="nl-NL"/>
              </w:rPr>
            </w:pPr>
            <w:r w:rsidRPr="00DA21B1">
              <w:rPr>
                <w:iCs/>
                <w:sz w:val="26"/>
                <w:szCs w:val="28"/>
                <w:lang w:val="nl-NL"/>
              </w:rPr>
              <w:t xml:space="preserve">       </w:t>
            </w:r>
            <w:r w:rsidR="00872A59" w:rsidRPr="00DA21B1">
              <w:rPr>
                <w:iCs/>
                <w:sz w:val="26"/>
                <w:szCs w:val="28"/>
                <w:lang w:val="nl-NL"/>
              </w:rPr>
              <w:t xml:space="preserve">Nước thải sau xử lý từ các Nhà máy trong </w:t>
            </w:r>
            <w:r w:rsidR="00872A59" w:rsidRPr="00DA21B1">
              <w:rPr>
                <w:sz w:val="26"/>
                <w:szCs w:val="28"/>
                <w:lang w:val="nl-NL"/>
              </w:rPr>
              <w:t>Cụm công nghiệp Diên Sanh</w:t>
            </w:r>
            <w:r w:rsidR="00872A59" w:rsidRPr="00DA21B1">
              <w:rPr>
                <w:iCs/>
                <w:sz w:val="26"/>
                <w:szCs w:val="28"/>
                <w:lang w:val="nl-NL"/>
              </w:rPr>
              <w:t xml:space="preserve"> </w:t>
            </w:r>
            <w:r w:rsidRPr="00DA21B1">
              <w:rPr>
                <w:iCs/>
                <w:sz w:val="26"/>
                <w:szCs w:val="28"/>
                <w:lang w:val="nl-NL"/>
              </w:rPr>
              <w:t xml:space="preserve">(nước thải </w:t>
            </w:r>
            <w:r w:rsidR="00872A59" w:rsidRPr="00DA21B1">
              <w:rPr>
                <w:iCs/>
                <w:sz w:val="26"/>
                <w:szCs w:val="28"/>
                <w:lang w:val="nl-NL"/>
              </w:rPr>
              <w:t xml:space="preserve">được xử lý đạt quy chuẩn (mức B của </w:t>
            </w:r>
            <w:r w:rsidR="00872A59" w:rsidRPr="00DA21B1">
              <w:rPr>
                <w:sz w:val="26"/>
                <w:szCs w:val="28"/>
                <w:lang w:val="vi-VN"/>
              </w:rPr>
              <w:t xml:space="preserve">QCVN 40:2011/BTNMT - QCKTQG </w:t>
            </w:r>
            <w:r w:rsidR="00872A59" w:rsidRPr="00DA21B1">
              <w:rPr>
                <w:sz w:val="26"/>
                <w:szCs w:val="28"/>
              </w:rPr>
              <w:t xml:space="preserve">Quy chuẩn </w:t>
            </w:r>
            <w:r w:rsidR="00872A59" w:rsidRPr="00DA21B1">
              <w:rPr>
                <w:sz w:val="26"/>
                <w:szCs w:val="28"/>
                <w:lang w:val="vi-VN"/>
              </w:rPr>
              <w:t>về nước thải công nghiệp</w:t>
            </w:r>
            <w:r w:rsidR="00872A59" w:rsidRPr="00DA21B1">
              <w:rPr>
                <w:iCs/>
                <w:sz w:val="26"/>
                <w:szCs w:val="28"/>
                <w:lang w:val="nl-NL"/>
              </w:rPr>
              <w:t xml:space="preserve"> và mức B </w:t>
            </w:r>
            <w:r w:rsidR="00872A59" w:rsidRPr="00DA21B1">
              <w:rPr>
                <w:sz w:val="26"/>
                <w:szCs w:val="28"/>
                <w:lang w:val="vi-VN"/>
              </w:rPr>
              <w:t xml:space="preserve">QCVN </w:t>
            </w:r>
            <w:r w:rsidR="00872A59" w:rsidRPr="00DA21B1">
              <w:rPr>
                <w:sz w:val="26"/>
                <w:szCs w:val="28"/>
              </w:rPr>
              <w:t>14:2008</w:t>
            </w:r>
            <w:r w:rsidR="00872A59" w:rsidRPr="00DA21B1">
              <w:rPr>
                <w:sz w:val="26"/>
                <w:szCs w:val="28"/>
                <w:lang w:val="vi-VN"/>
              </w:rPr>
              <w:t xml:space="preserve">/BTNMT </w:t>
            </w:r>
            <w:r w:rsidR="00872A59" w:rsidRPr="00DA21B1">
              <w:rPr>
                <w:sz w:val="26"/>
                <w:szCs w:val="28"/>
              </w:rPr>
              <w:t>– Quy chuẩn</w:t>
            </w:r>
            <w:r w:rsidR="00872A59" w:rsidRPr="00DA21B1">
              <w:rPr>
                <w:sz w:val="26"/>
                <w:szCs w:val="28"/>
                <w:lang w:val="vi-VN"/>
              </w:rPr>
              <w:t xml:space="preserve"> về nước thải </w:t>
            </w:r>
            <w:r w:rsidR="00872A59" w:rsidRPr="00DA21B1">
              <w:rPr>
                <w:sz w:val="26"/>
                <w:szCs w:val="28"/>
              </w:rPr>
              <w:t xml:space="preserve">sinh hoạt) </w:t>
            </w:r>
            <w:r w:rsidRPr="00DA21B1">
              <w:rPr>
                <w:sz w:val="26"/>
                <w:szCs w:val="28"/>
              </w:rPr>
              <w:t>được dẫn đến hệ thống xử lý nước thải tập trung của</w:t>
            </w:r>
            <w:r w:rsidRPr="00DA21B1">
              <w:rPr>
                <w:color w:val="081C36"/>
                <w:spacing w:val="3"/>
                <w:sz w:val="26"/>
                <w:szCs w:val="28"/>
                <w:shd w:val="clear" w:color="auto" w:fill="FFFFFF"/>
              </w:rPr>
              <w:t xml:space="preserve"> </w:t>
            </w:r>
            <w:r w:rsidRPr="00DA21B1">
              <w:rPr>
                <w:sz w:val="26"/>
                <w:szCs w:val="28"/>
                <w:lang w:val="nl-NL"/>
              </w:rPr>
              <w:t>Cụm công nghiệp (gồm</w:t>
            </w:r>
            <w:r w:rsidR="00872A59" w:rsidRPr="00DA21B1">
              <w:rPr>
                <w:iCs/>
                <w:sz w:val="26"/>
                <w:szCs w:val="28"/>
                <w:lang w:val="nl-NL"/>
              </w:rPr>
              <w:t xml:space="preserve"> bể tập trung</w:t>
            </w:r>
            <w:r w:rsidRPr="00DA21B1">
              <w:rPr>
                <w:iCs/>
                <w:sz w:val="26"/>
                <w:szCs w:val="28"/>
                <w:lang w:val="nl-NL"/>
              </w:rPr>
              <w:t>,</w:t>
            </w:r>
            <w:r w:rsidR="00872A59" w:rsidRPr="00DA21B1">
              <w:rPr>
                <w:iCs/>
                <w:sz w:val="26"/>
                <w:szCs w:val="28"/>
                <w:lang w:val="nl-NL"/>
              </w:rPr>
              <w:t xml:space="preserve"> hồ</w:t>
            </w:r>
            <w:r w:rsidRPr="00DA21B1">
              <w:rPr>
                <w:iCs/>
                <w:sz w:val="26"/>
                <w:szCs w:val="28"/>
                <w:lang w:val="nl-NL"/>
              </w:rPr>
              <w:t xml:space="preserve"> làm</w:t>
            </w:r>
            <w:r w:rsidR="00872A59" w:rsidRPr="00DA21B1">
              <w:rPr>
                <w:iCs/>
                <w:sz w:val="26"/>
                <w:szCs w:val="28"/>
                <w:lang w:val="nl-NL"/>
              </w:rPr>
              <w:t xml:space="preserve"> thoáng, bãi lọc đất ướt</w:t>
            </w:r>
            <w:r w:rsidRPr="00DA21B1">
              <w:rPr>
                <w:iCs/>
                <w:sz w:val="26"/>
                <w:szCs w:val="28"/>
                <w:lang w:val="nl-NL"/>
              </w:rPr>
              <w:t xml:space="preserve">), sau đó dẫn đến </w:t>
            </w:r>
            <w:r w:rsidR="00872A59" w:rsidRPr="00DA21B1">
              <w:rPr>
                <w:iCs/>
                <w:sz w:val="26"/>
                <w:szCs w:val="28"/>
                <w:lang w:val="nl-NL"/>
              </w:rPr>
              <w:t>trạm bơm</w:t>
            </w:r>
            <w:r w:rsidRPr="00DA21B1">
              <w:rPr>
                <w:iCs/>
                <w:sz w:val="26"/>
                <w:szCs w:val="28"/>
                <w:lang w:val="nl-NL"/>
              </w:rPr>
              <w:t xml:space="preserve"> </w:t>
            </w:r>
            <w:r w:rsidR="00872A59" w:rsidRPr="00DA21B1">
              <w:rPr>
                <w:iCs/>
                <w:sz w:val="26"/>
                <w:szCs w:val="28"/>
                <w:lang w:val="nl-NL"/>
              </w:rPr>
              <w:t>theo đường ống thoát ra Biển Đông.</w:t>
            </w:r>
            <w:r w:rsidR="00872A59" w:rsidRPr="00DA21B1">
              <w:rPr>
                <w:sz w:val="26"/>
                <w:szCs w:val="28"/>
              </w:rPr>
              <w:t xml:space="preserve"> Nước thải sau xử lý đảm bảo </w:t>
            </w:r>
            <w:r w:rsidRPr="00DA21B1">
              <w:rPr>
                <w:sz w:val="26"/>
                <w:szCs w:val="28"/>
              </w:rPr>
              <w:t>mức</w:t>
            </w:r>
            <w:r w:rsidR="00872A59" w:rsidRPr="00DA21B1">
              <w:rPr>
                <w:sz w:val="26"/>
                <w:szCs w:val="28"/>
              </w:rPr>
              <w:t xml:space="preserve"> A </w:t>
            </w:r>
            <w:r w:rsidRPr="00DA21B1">
              <w:rPr>
                <w:sz w:val="26"/>
                <w:szCs w:val="28"/>
              </w:rPr>
              <w:t>của</w:t>
            </w:r>
            <w:r w:rsidR="00872A59" w:rsidRPr="00DA21B1">
              <w:rPr>
                <w:sz w:val="26"/>
                <w:szCs w:val="28"/>
              </w:rPr>
              <w:t xml:space="preserve"> QCVN 40:2011/BTNMT.</w:t>
            </w:r>
          </w:p>
          <w:p w:rsidR="00872A59" w:rsidRPr="00DA21B1" w:rsidRDefault="00DA336A" w:rsidP="00C84783">
            <w:pPr>
              <w:tabs>
                <w:tab w:val="left" w:pos="7935"/>
              </w:tabs>
              <w:rPr>
                <w:spacing w:val="-6"/>
                <w:sz w:val="26"/>
                <w:szCs w:val="28"/>
              </w:rPr>
            </w:pPr>
            <w:r w:rsidRPr="00DA21B1">
              <w:rPr>
                <w:iCs/>
                <w:sz w:val="26"/>
                <w:szCs w:val="28"/>
                <w:lang w:val="nl-NL"/>
              </w:rPr>
              <w:t xml:space="preserve"> </w:t>
            </w:r>
            <w:r w:rsidR="00C84783" w:rsidRPr="00DA21B1">
              <w:rPr>
                <w:iCs/>
                <w:sz w:val="26"/>
                <w:szCs w:val="28"/>
                <w:lang w:val="nl-NL"/>
              </w:rPr>
              <w:t xml:space="preserve">    </w:t>
            </w:r>
            <w:r w:rsidR="00872A59" w:rsidRPr="00DA21B1">
              <w:rPr>
                <w:iCs/>
                <w:sz w:val="26"/>
                <w:szCs w:val="28"/>
                <w:lang w:val="nl-NL"/>
              </w:rPr>
              <w:t xml:space="preserve">Như vậy, </w:t>
            </w:r>
            <w:r w:rsidR="00872A59" w:rsidRPr="00DA21B1">
              <w:rPr>
                <w:sz w:val="26"/>
                <w:szCs w:val="28"/>
              </w:rPr>
              <w:t xml:space="preserve">nước thải sau khi xử lý đạt </w:t>
            </w:r>
            <w:r w:rsidR="00C84783" w:rsidRPr="00DA21B1">
              <w:rPr>
                <w:sz w:val="26"/>
                <w:szCs w:val="28"/>
              </w:rPr>
              <w:t xml:space="preserve">Quy chuẩn cho phép (mức </w:t>
            </w:r>
            <w:r w:rsidR="00872A59" w:rsidRPr="00DA21B1">
              <w:rPr>
                <w:sz w:val="26"/>
                <w:szCs w:val="28"/>
              </w:rPr>
              <w:t xml:space="preserve">A </w:t>
            </w:r>
            <w:r w:rsidR="00C84783" w:rsidRPr="00DA21B1">
              <w:rPr>
                <w:sz w:val="26"/>
                <w:szCs w:val="28"/>
              </w:rPr>
              <w:t>của</w:t>
            </w:r>
            <w:r w:rsidR="00872A59" w:rsidRPr="00DA21B1">
              <w:rPr>
                <w:sz w:val="26"/>
                <w:szCs w:val="28"/>
              </w:rPr>
              <w:t xml:space="preserve"> QCVN 40:2011/BTNMT</w:t>
            </w:r>
            <w:r w:rsidR="00C84783" w:rsidRPr="00DA21B1">
              <w:rPr>
                <w:sz w:val="26"/>
                <w:szCs w:val="28"/>
              </w:rPr>
              <w:t>) trước khi xả thải ra Biển Đông</w:t>
            </w:r>
            <w:r w:rsidR="00872A59" w:rsidRPr="00DA21B1">
              <w:rPr>
                <w:sz w:val="26"/>
                <w:szCs w:val="28"/>
              </w:rPr>
              <w:t xml:space="preserve"> </w:t>
            </w:r>
            <w:r w:rsidR="00872A59" w:rsidRPr="00DA21B1">
              <w:rPr>
                <w:i/>
                <w:sz w:val="26"/>
                <w:szCs w:val="28"/>
              </w:rPr>
              <w:t>(</w:t>
            </w:r>
            <w:r w:rsidR="00C84783" w:rsidRPr="00DA21B1">
              <w:rPr>
                <w:i/>
                <w:sz w:val="26"/>
                <w:szCs w:val="28"/>
              </w:rPr>
              <w:t xml:space="preserve">Mức </w:t>
            </w:r>
            <w:r w:rsidR="00872A59" w:rsidRPr="00DA21B1">
              <w:rPr>
                <w:i/>
                <w:sz w:val="26"/>
                <w:szCs w:val="28"/>
              </w:rPr>
              <w:t>A</w:t>
            </w:r>
            <w:r w:rsidR="00872A59" w:rsidRPr="00DA21B1">
              <w:rPr>
                <w:i/>
                <w:color w:val="000000"/>
                <w:sz w:val="26"/>
                <w:szCs w:val="28"/>
                <w:shd w:val="clear" w:color="auto" w:fill="FFFFFF"/>
              </w:rPr>
              <w:t xml:space="preserve">: quy định giá trị của các thông số </w:t>
            </w:r>
            <w:r w:rsidR="00872A59" w:rsidRPr="00DA21B1">
              <w:rPr>
                <w:i/>
                <w:color w:val="000000"/>
                <w:sz w:val="26"/>
                <w:szCs w:val="28"/>
                <w:shd w:val="clear" w:color="auto" w:fill="FFFFFF"/>
              </w:rPr>
              <w:lastRenderedPageBreak/>
              <w:t xml:space="preserve">ô nhiễm trong nước thải công nghiệp khi xả vào nguồn nước </w:t>
            </w:r>
            <w:bookmarkStart w:id="0" w:name="_GoBack"/>
            <w:bookmarkEnd w:id="0"/>
            <w:r w:rsidR="00872A59" w:rsidRPr="00DA21B1">
              <w:rPr>
                <w:i/>
                <w:color w:val="000000"/>
                <w:sz w:val="26"/>
                <w:szCs w:val="28"/>
                <w:shd w:val="clear" w:color="auto" w:fill="FFFFFF"/>
              </w:rPr>
              <w:t>được dùng cho mục đích cấp nước sinh hoạt).</w:t>
            </w:r>
          </w:p>
        </w:tc>
        <w:tc>
          <w:tcPr>
            <w:tcW w:w="1748" w:type="dxa"/>
            <w:gridSpan w:val="2"/>
          </w:tcPr>
          <w:p w:rsidR="00872A59" w:rsidRPr="00DA21B1" w:rsidRDefault="00872A59" w:rsidP="00496145">
            <w:pPr>
              <w:tabs>
                <w:tab w:val="left" w:pos="7935"/>
              </w:tabs>
              <w:rPr>
                <w:sz w:val="26"/>
                <w:szCs w:val="28"/>
              </w:rPr>
            </w:pPr>
          </w:p>
        </w:tc>
        <w:tc>
          <w:tcPr>
            <w:tcW w:w="630" w:type="dxa"/>
          </w:tcPr>
          <w:p w:rsidR="00872A59" w:rsidRPr="00DA21B1" w:rsidRDefault="00872A59" w:rsidP="00256235">
            <w:pPr>
              <w:tabs>
                <w:tab w:val="left" w:pos="7935"/>
              </w:tabs>
              <w:rPr>
                <w:sz w:val="26"/>
                <w:szCs w:val="28"/>
              </w:rPr>
            </w:pPr>
          </w:p>
        </w:tc>
      </w:tr>
      <w:tr w:rsidR="00872A59" w:rsidRPr="00DA21B1" w:rsidTr="007F1EB2">
        <w:tc>
          <w:tcPr>
            <w:tcW w:w="630" w:type="dxa"/>
            <w:vAlign w:val="center"/>
          </w:tcPr>
          <w:p w:rsidR="00872A59" w:rsidRPr="00DA21B1" w:rsidRDefault="00D137D8" w:rsidP="00256235">
            <w:pPr>
              <w:tabs>
                <w:tab w:val="left" w:pos="7935"/>
              </w:tabs>
              <w:jc w:val="center"/>
              <w:rPr>
                <w:b/>
                <w:sz w:val="26"/>
                <w:szCs w:val="28"/>
              </w:rPr>
            </w:pPr>
            <w:r>
              <w:rPr>
                <w:b/>
                <w:sz w:val="26"/>
                <w:szCs w:val="28"/>
              </w:rPr>
              <w:lastRenderedPageBreak/>
              <w:t>8</w:t>
            </w:r>
          </w:p>
        </w:tc>
        <w:tc>
          <w:tcPr>
            <w:tcW w:w="4872" w:type="dxa"/>
          </w:tcPr>
          <w:p w:rsidR="00872A59" w:rsidRPr="00D137D8" w:rsidRDefault="00D137D8" w:rsidP="00BE6ECF">
            <w:pPr>
              <w:rPr>
                <w:b/>
                <w:sz w:val="26"/>
                <w:szCs w:val="28"/>
              </w:rPr>
            </w:pPr>
            <w:r w:rsidRPr="00D137D8">
              <w:rPr>
                <w:sz w:val="26"/>
              </w:rPr>
              <w:t xml:space="preserve">    </w:t>
            </w:r>
            <w:r w:rsidRPr="00D137D8">
              <w:rPr>
                <w:sz w:val="26"/>
              </w:rPr>
              <w:t>Cử tri xã Hải Khê (Hải Lăng) kiến nghị: Nhu cầu tách thửa, tách hộ, cấp, đổi giấy CNQSDĐ, xây dựng nhà ở gặp nhiều khó khăn do nằm trong vùng quy hoạch Khu Kinh tế Đông Nam, ảnh hưởng đến quyền lợi của người dân. Chủ trương cho phép sửa chữa, xây dựng nhà ở nhưng khi giải phóng mặt bằng thì sẽ không được đền bù, trong lúc chính quyền không trả lời cụ thể cho người dân dự án đến khi nào thì triển khai, vì vậy người dân ở Hải Khê gặp rất nhiều khó khăn về nhà ở nhưng không dám đầu tư để xây dựng, sửa chữa. Đề nghị các cấp có thẩm quyền quan tâm giải quyết, đảm bảo lợi ích hài hòa giữa Nhà nước, Doanh nghiệp với người dân.</w:t>
            </w:r>
          </w:p>
        </w:tc>
        <w:tc>
          <w:tcPr>
            <w:tcW w:w="6520" w:type="dxa"/>
          </w:tcPr>
          <w:p w:rsidR="00D137D8" w:rsidRPr="00D137D8" w:rsidRDefault="00D137D8" w:rsidP="00D137D8">
            <w:pPr>
              <w:rPr>
                <w:sz w:val="26"/>
              </w:rPr>
            </w:pPr>
            <w:r w:rsidRPr="00D137D8">
              <w:rPr>
                <w:sz w:val="26"/>
              </w:rPr>
              <w:t xml:space="preserve">      </w:t>
            </w:r>
            <w:r w:rsidRPr="00D137D8">
              <w:rPr>
                <w:sz w:val="26"/>
              </w:rPr>
              <w:t>Quy hoạch chung xây dựng Khu kinh tế Đông Nam Quảng Trị tỉnh Quảng Trị đến năm 2035, tầm nhìn đến 2050 được Thủ tướng Chính phủ phê duyệt tại Quyết định số 1936/QĐ-TTg ngày 11/10/2016 và Quy hoạch phân khu xây dựng Khu kinh tế Đông Nam Quảng Trị</w:t>
            </w:r>
            <w:r w:rsidRPr="00D137D8">
              <w:rPr>
                <w:sz w:val="26"/>
              </w:rPr>
              <w:t xml:space="preserve"> </w:t>
            </w:r>
            <w:r w:rsidRPr="00D137D8">
              <w:rPr>
                <w:sz w:val="26"/>
              </w:rPr>
              <w:t>giai đoạn 1, tỷ lệ 1/2000 được UBND tỉnh phê duyệt tại Quyết định số 2227/QĐ-UBND ngày 15/8/2017. Hiện nay, UBND tỉnh đang giao Ban Quản lý Khu kinh tế tỉnh thực hiện việc điều chỉnh quy hoạch phân khu hoặc đưa vào quy hoạch chung (đang được lập đồ án điều chỉnh) để trình cơ quan có thẩm quyền phê duyệt.</w:t>
            </w:r>
          </w:p>
          <w:p w:rsidR="00D137D8" w:rsidRPr="00D137D8" w:rsidRDefault="00D137D8" w:rsidP="00D137D8">
            <w:pPr>
              <w:rPr>
                <w:sz w:val="26"/>
              </w:rPr>
            </w:pPr>
            <w:r w:rsidRPr="00D137D8">
              <w:rPr>
                <w:sz w:val="26"/>
              </w:rPr>
              <w:t xml:space="preserve">       </w:t>
            </w:r>
            <w:r w:rsidRPr="00D137D8">
              <w:rPr>
                <w:sz w:val="26"/>
              </w:rPr>
              <w:t>Về quy định tách thửa, UBND tỉnh đã ban hành Quyết định số 30/2021/QĐ-UBND ngày 20/12/2021 Quy định hạn mức giao đất, công nhận quyền sử dụng đất cho mỗi hộ gia đình, cá nhân; điều kiện tách thửa, hợp thửa, diện tích tối thiểu của thửa đất tách thửa và các trường hợp không được tách thửa trên địa bàn tỉnh Quảng Trị và điều chỉnh bổ sung tại Quyết định số 04/2024/QĐ-UBND ngày 30/3/2021, trong đó có quy định các trường hợp không được tách thửa.</w:t>
            </w:r>
          </w:p>
          <w:p w:rsidR="00872A59" w:rsidRPr="00D137D8" w:rsidRDefault="00D137D8" w:rsidP="00D137D8">
            <w:pPr>
              <w:rPr>
                <w:spacing w:val="-6"/>
                <w:sz w:val="26"/>
                <w:szCs w:val="28"/>
              </w:rPr>
            </w:pPr>
            <w:r w:rsidRPr="00D137D8">
              <w:rPr>
                <w:sz w:val="26"/>
              </w:rPr>
              <w:t xml:space="preserve">       </w:t>
            </w:r>
            <w:r w:rsidRPr="00D137D8">
              <w:rPr>
                <w:sz w:val="26"/>
              </w:rPr>
              <w:t>Đối với việc sử dụng đất, đề nghị UBND tỉnh chỉ đạo UBND huyện Hải Lăng tuyên truyền, vận động nhân dân trong khu vực chấp hành pháp luật đất đai và pháp luật có liên quan trong việc sử dụng đất</w:t>
            </w:r>
            <w:r w:rsidRPr="00D137D8">
              <w:rPr>
                <w:sz w:val="26"/>
              </w:rPr>
              <w:t>.</w:t>
            </w:r>
          </w:p>
        </w:tc>
        <w:tc>
          <w:tcPr>
            <w:tcW w:w="1748" w:type="dxa"/>
            <w:gridSpan w:val="2"/>
          </w:tcPr>
          <w:p w:rsidR="00872A59" w:rsidRPr="00DA21B1" w:rsidRDefault="00872A59" w:rsidP="00496145">
            <w:pPr>
              <w:tabs>
                <w:tab w:val="left" w:pos="7935"/>
              </w:tabs>
              <w:rPr>
                <w:sz w:val="26"/>
                <w:szCs w:val="28"/>
              </w:rPr>
            </w:pPr>
          </w:p>
        </w:tc>
        <w:tc>
          <w:tcPr>
            <w:tcW w:w="630" w:type="dxa"/>
          </w:tcPr>
          <w:p w:rsidR="00872A59" w:rsidRPr="00DA21B1" w:rsidRDefault="00872A59" w:rsidP="00256235">
            <w:pPr>
              <w:tabs>
                <w:tab w:val="left" w:pos="7935"/>
              </w:tabs>
              <w:rPr>
                <w:sz w:val="26"/>
                <w:szCs w:val="28"/>
              </w:rPr>
            </w:pPr>
          </w:p>
        </w:tc>
      </w:tr>
    </w:tbl>
    <w:p w:rsidR="00256235" w:rsidRPr="00256235" w:rsidRDefault="00256235" w:rsidP="00256235">
      <w:pPr>
        <w:tabs>
          <w:tab w:val="left" w:pos="7935"/>
        </w:tabs>
        <w:rPr>
          <w:sz w:val="24"/>
          <w:szCs w:val="24"/>
        </w:rPr>
      </w:pPr>
    </w:p>
    <w:sectPr w:rsidR="00256235" w:rsidRPr="00256235" w:rsidSect="007F1EB2">
      <w:footerReference w:type="default" r:id="rId9"/>
      <w:pgSz w:w="16840" w:h="11907" w:orient="landscape" w:code="9"/>
      <w:pgMar w:top="907" w:right="1134" w:bottom="851" w:left="1588" w:header="629"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28" w:rsidRDefault="00B87628" w:rsidP="001C382C">
      <w:r>
        <w:separator/>
      </w:r>
    </w:p>
  </w:endnote>
  <w:endnote w:type="continuationSeparator" w:id="0">
    <w:p w:rsidR="00B87628" w:rsidRDefault="00B87628" w:rsidP="001C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61002"/>
      <w:docPartObj>
        <w:docPartGallery w:val="Page Numbers (Bottom of Page)"/>
        <w:docPartUnique/>
      </w:docPartObj>
    </w:sdtPr>
    <w:sdtEndPr>
      <w:rPr>
        <w:noProof/>
        <w:sz w:val="24"/>
      </w:rPr>
    </w:sdtEndPr>
    <w:sdtContent>
      <w:p w:rsidR="00CD3625" w:rsidRPr="00683835" w:rsidRDefault="00CD3625">
        <w:pPr>
          <w:pStyle w:val="Footer"/>
          <w:jc w:val="center"/>
          <w:rPr>
            <w:sz w:val="24"/>
          </w:rPr>
        </w:pPr>
        <w:r w:rsidRPr="00683835">
          <w:rPr>
            <w:sz w:val="24"/>
          </w:rPr>
          <w:fldChar w:fldCharType="begin"/>
        </w:r>
        <w:r w:rsidRPr="00683835">
          <w:rPr>
            <w:sz w:val="24"/>
          </w:rPr>
          <w:instrText xml:space="preserve"> PAGE   \* MERGEFORMAT </w:instrText>
        </w:r>
        <w:r w:rsidRPr="00683835">
          <w:rPr>
            <w:sz w:val="24"/>
          </w:rPr>
          <w:fldChar w:fldCharType="separate"/>
        </w:r>
        <w:r w:rsidR="007F1EB2">
          <w:rPr>
            <w:noProof/>
            <w:sz w:val="24"/>
          </w:rPr>
          <w:t>1</w:t>
        </w:r>
        <w:r w:rsidRPr="00683835">
          <w:rPr>
            <w:noProof/>
            <w:sz w:val="24"/>
          </w:rPr>
          <w:fldChar w:fldCharType="end"/>
        </w:r>
      </w:p>
    </w:sdtContent>
  </w:sdt>
  <w:p w:rsidR="00CD3625" w:rsidRDefault="00CD3625" w:rsidP="00683835">
    <w:pPr>
      <w:pStyle w:val="Footer"/>
      <w:tabs>
        <w:tab w:val="clear" w:pos="4680"/>
        <w:tab w:val="clear" w:pos="9360"/>
        <w:tab w:val="left" w:pos="20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28" w:rsidRDefault="00B87628" w:rsidP="001C382C">
      <w:r>
        <w:separator/>
      </w:r>
    </w:p>
  </w:footnote>
  <w:footnote w:type="continuationSeparator" w:id="0">
    <w:p w:rsidR="00B87628" w:rsidRDefault="00B87628" w:rsidP="001C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77C"/>
    <w:multiLevelType w:val="hybridMultilevel"/>
    <w:tmpl w:val="3002444A"/>
    <w:lvl w:ilvl="0" w:tplc="6BF297E8">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35"/>
    <w:rsid w:val="0000008C"/>
    <w:rsid w:val="00005284"/>
    <w:rsid w:val="00035ED2"/>
    <w:rsid w:val="00086560"/>
    <w:rsid w:val="00095A2C"/>
    <w:rsid w:val="00095F78"/>
    <w:rsid w:val="000D6E54"/>
    <w:rsid w:val="000E1713"/>
    <w:rsid w:val="000F32E2"/>
    <w:rsid w:val="000F4A7A"/>
    <w:rsid w:val="00105966"/>
    <w:rsid w:val="00111720"/>
    <w:rsid w:val="0012492A"/>
    <w:rsid w:val="00142157"/>
    <w:rsid w:val="00145C4C"/>
    <w:rsid w:val="00146494"/>
    <w:rsid w:val="0016270E"/>
    <w:rsid w:val="00164E97"/>
    <w:rsid w:val="00176B85"/>
    <w:rsid w:val="001A73DB"/>
    <w:rsid w:val="001B273B"/>
    <w:rsid w:val="001C382C"/>
    <w:rsid w:val="0023061A"/>
    <w:rsid w:val="00252776"/>
    <w:rsid w:val="00256235"/>
    <w:rsid w:val="002650B2"/>
    <w:rsid w:val="002B4AF0"/>
    <w:rsid w:val="002D374F"/>
    <w:rsid w:val="00333537"/>
    <w:rsid w:val="0034583B"/>
    <w:rsid w:val="0034595C"/>
    <w:rsid w:val="00351E43"/>
    <w:rsid w:val="003619C7"/>
    <w:rsid w:val="00366D77"/>
    <w:rsid w:val="0038664A"/>
    <w:rsid w:val="00392B26"/>
    <w:rsid w:val="0039795D"/>
    <w:rsid w:val="003B6FF6"/>
    <w:rsid w:val="003C02C6"/>
    <w:rsid w:val="00400260"/>
    <w:rsid w:val="004225AC"/>
    <w:rsid w:val="00427753"/>
    <w:rsid w:val="00466804"/>
    <w:rsid w:val="004909A1"/>
    <w:rsid w:val="00496145"/>
    <w:rsid w:val="004B318F"/>
    <w:rsid w:val="004D0802"/>
    <w:rsid w:val="00535C21"/>
    <w:rsid w:val="00544AD4"/>
    <w:rsid w:val="00564E73"/>
    <w:rsid w:val="005759B8"/>
    <w:rsid w:val="00587277"/>
    <w:rsid w:val="005A217D"/>
    <w:rsid w:val="005A7E50"/>
    <w:rsid w:val="005B6127"/>
    <w:rsid w:val="005D63E8"/>
    <w:rsid w:val="005F141D"/>
    <w:rsid w:val="005F33D7"/>
    <w:rsid w:val="00605FE0"/>
    <w:rsid w:val="00650D84"/>
    <w:rsid w:val="00652AB8"/>
    <w:rsid w:val="006600B9"/>
    <w:rsid w:val="006759F5"/>
    <w:rsid w:val="00683835"/>
    <w:rsid w:val="006A1D85"/>
    <w:rsid w:val="006A28B6"/>
    <w:rsid w:val="00720E68"/>
    <w:rsid w:val="00737266"/>
    <w:rsid w:val="007611CC"/>
    <w:rsid w:val="007705A5"/>
    <w:rsid w:val="00795083"/>
    <w:rsid w:val="007A0A13"/>
    <w:rsid w:val="007A6FDD"/>
    <w:rsid w:val="007B49B0"/>
    <w:rsid w:val="007C4B5C"/>
    <w:rsid w:val="007D207C"/>
    <w:rsid w:val="007D7519"/>
    <w:rsid w:val="007F1EB2"/>
    <w:rsid w:val="007F2757"/>
    <w:rsid w:val="00825D2D"/>
    <w:rsid w:val="008557A3"/>
    <w:rsid w:val="00872A59"/>
    <w:rsid w:val="008B740F"/>
    <w:rsid w:val="008E3311"/>
    <w:rsid w:val="008E5DC9"/>
    <w:rsid w:val="0090121C"/>
    <w:rsid w:val="00915305"/>
    <w:rsid w:val="0092639A"/>
    <w:rsid w:val="009270C2"/>
    <w:rsid w:val="00951487"/>
    <w:rsid w:val="00954AB2"/>
    <w:rsid w:val="00961127"/>
    <w:rsid w:val="00973987"/>
    <w:rsid w:val="00993FE8"/>
    <w:rsid w:val="009D4E8A"/>
    <w:rsid w:val="009F7B30"/>
    <w:rsid w:val="00A3017E"/>
    <w:rsid w:val="00A77983"/>
    <w:rsid w:val="00A8395B"/>
    <w:rsid w:val="00A87D25"/>
    <w:rsid w:val="00A90F8D"/>
    <w:rsid w:val="00AB511C"/>
    <w:rsid w:val="00B05BC0"/>
    <w:rsid w:val="00B250A9"/>
    <w:rsid w:val="00B33F5D"/>
    <w:rsid w:val="00B353A8"/>
    <w:rsid w:val="00B44164"/>
    <w:rsid w:val="00B544B8"/>
    <w:rsid w:val="00B753D1"/>
    <w:rsid w:val="00B87628"/>
    <w:rsid w:val="00BC4D05"/>
    <w:rsid w:val="00BD0B17"/>
    <w:rsid w:val="00BE6ECF"/>
    <w:rsid w:val="00BF2D4A"/>
    <w:rsid w:val="00BF5147"/>
    <w:rsid w:val="00C0273F"/>
    <w:rsid w:val="00C07079"/>
    <w:rsid w:val="00C13856"/>
    <w:rsid w:val="00C4655F"/>
    <w:rsid w:val="00C46F6C"/>
    <w:rsid w:val="00C8323F"/>
    <w:rsid w:val="00C84783"/>
    <w:rsid w:val="00C9288D"/>
    <w:rsid w:val="00C93022"/>
    <w:rsid w:val="00CA64D0"/>
    <w:rsid w:val="00CC5744"/>
    <w:rsid w:val="00CD3625"/>
    <w:rsid w:val="00CE137E"/>
    <w:rsid w:val="00CF21D6"/>
    <w:rsid w:val="00CF25DE"/>
    <w:rsid w:val="00CF5FC1"/>
    <w:rsid w:val="00D137D8"/>
    <w:rsid w:val="00D27346"/>
    <w:rsid w:val="00D27578"/>
    <w:rsid w:val="00D347F3"/>
    <w:rsid w:val="00D66CB9"/>
    <w:rsid w:val="00D82D8E"/>
    <w:rsid w:val="00D85DDE"/>
    <w:rsid w:val="00D92111"/>
    <w:rsid w:val="00D9307C"/>
    <w:rsid w:val="00DA0176"/>
    <w:rsid w:val="00DA21B1"/>
    <w:rsid w:val="00DA336A"/>
    <w:rsid w:val="00DE28E2"/>
    <w:rsid w:val="00DF2DDA"/>
    <w:rsid w:val="00E06020"/>
    <w:rsid w:val="00E56096"/>
    <w:rsid w:val="00EA1ED0"/>
    <w:rsid w:val="00ED0CEC"/>
    <w:rsid w:val="00EE72E3"/>
    <w:rsid w:val="00F00B2D"/>
    <w:rsid w:val="00F344D2"/>
    <w:rsid w:val="00F36A39"/>
    <w:rsid w:val="00F67E03"/>
    <w:rsid w:val="00F73FA0"/>
    <w:rsid w:val="00F86B0B"/>
    <w:rsid w:val="00FC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35"/>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105966"/>
    <w:pPr>
      <w:keepNext/>
      <w:jc w:val="left"/>
      <w:outlineLvl w:val="0"/>
    </w:pPr>
    <w:rPr>
      <w:rFonts w:ascii=".VnTime" w:eastAsia="Times New Roman" w:hAnsi=".VnTime"/>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82C"/>
    <w:pPr>
      <w:ind w:left="720"/>
      <w:contextualSpacing/>
    </w:pPr>
  </w:style>
  <w:style w:type="paragraph" w:styleId="Header">
    <w:name w:val="header"/>
    <w:basedOn w:val="Normal"/>
    <w:link w:val="HeaderChar"/>
    <w:uiPriority w:val="99"/>
    <w:unhideWhenUsed/>
    <w:rsid w:val="001C382C"/>
    <w:pPr>
      <w:tabs>
        <w:tab w:val="center" w:pos="4680"/>
        <w:tab w:val="right" w:pos="9360"/>
      </w:tabs>
    </w:pPr>
  </w:style>
  <w:style w:type="character" w:customStyle="1" w:styleId="HeaderChar">
    <w:name w:val="Header Char"/>
    <w:basedOn w:val="DefaultParagraphFont"/>
    <w:link w:val="Header"/>
    <w:uiPriority w:val="99"/>
    <w:rsid w:val="001C382C"/>
    <w:rPr>
      <w:rFonts w:ascii="Times New Roman" w:eastAsia="Calibri" w:hAnsi="Times New Roman" w:cs="Times New Roman"/>
      <w:sz w:val="28"/>
    </w:rPr>
  </w:style>
  <w:style w:type="paragraph" w:styleId="Footer">
    <w:name w:val="footer"/>
    <w:basedOn w:val="Normal"/>
    <w:link w:val="FooterChar"/>
    <w:uiPriority w:val="99"/>
    <w:unhideWhenUsed/>
    <w:rsid w:val="001C382C"/>
    <w:pPr>
      <w:tabs>
        <w:tab w:val="center" w:pos="4680"/>
        <w:tab w:val="right" w:pos="9360"/>
      </w:tabs>
    </w:pPr>
  </w:style>
  <w:style w:type="character" w:customStyle="1" w:styleId="FooterChar">
    <w:name w:val="Footer Char"/>
    <w:basedOn w:val="DefaultParagraphFont"/>
    <w:link w:val="Footer"/>
    <w:uiPriority w:val="99"/>
    <w:rsid w:val="001C382C"/>
    <w:rPr>
      <w:rFonts w:ascii="Times New Roman" w:eastAsia="Calibri" w:hAnsi="Times New Roman" w:cs="Times New Roman"/>
      <w:sz w:val="28"/>
    </w:rPr>
  </w:style>
  <w:style w:type="paragraph" w:styleId="BodyTextIndent">
    <w:name w:val="Body Text Indent"/>
    <w:basedOn w:val="Normal"/>
    <w:link w:val="BodyTextIndentChar"/>
    <w:rsid w:val="004909A1"/>
    <w:pPr>
      <w:spacing w:before="60"/>
      <w:ind w:firstLine="720"/>
    </w:pPr>
    <w:rPr>
      <w:rFonts w:ascii=".VnTime" w:eastAsia="Times New Roman" w:hAnsi=".VnTime"/>
      <w:szCs w:val="20"/>
    </w:rPr>
  </w:style>
  <w:style w:type="character" w:customStyle="1" w:styleId="BodyTextIndentChar">
    <w:name w:val="Body Text Indent Char"/>
    <w:basedOn w:val="DefaultParagraphFont"/>
    <w:link w:val="BodyTextIndent"/>
    <w:rsid w:val="004909A1"/>
    <w:rPr>
      <w:rFonts w:ascii=".VnTime" w:eastAsia="Times New Roman" w:hAnsi=".VnTime" w:cs="Times New Roman"/>
      <w:sz w:val="28"/>
      <w:szCs w:val="20"/>
    </w:rPr>
  </w:style>
  <w:style w:type="paragraph" w:styleId="NormalWeb">
    <w:name w:val="Normal (Web)"/>
    <w:basedOn w:val="Normal"/>
    <w:uiPriority w:val="99"/>
    <w:unhideWhenUsed/>
    <w:rsid w:val="004909A1"/>
    <w:pPr>
      <w:spacing w:before="100" w:beforeAutospacing="1" w:after="100" w:afterAutospacing="1"/>
      <w:jc w:val="left"/>
    </w:pPr>
    <w:rPr>
      <w:rFonts w:eastAsia="Times New Roman"/>
      <w:sz w:val="24"/>
      <w:szCs w:val="24"/>
    </w:rPr>
  </w:style>
  <w:style w:type="character" w:styleId="Emphasis">
    <w:name w:val="Emphasis"/>
    <w:uiPriority w:val="20"/>
    <w:qFormat/>
    <w:rsid w:val="00BE6ECF"/>
    <w:rPr>
      <w:i/>
      <w:iCs/>
    </w:rPr>
  </w:style>
  <w:style w:type="character" w:customStyle="1" w:styleId="fontstyle01">
    <w:name w:val="fontstyle01"/>
    <w:rsid w:val="0000008C"/>
    <w:rPr>
      <w:rFonts w:ascii="Times New Roman" w:hAnsi="Times New Roman" w:cs="Times New Roman" w:hint="default"/>
      <w:b w:val="0"/>
      <w:bCs w:val="0"/>
      <w:i w:val="0"/>
      <w:iCs w:val="0"/>
      <w:color w:val="000000"/>
      <w:sz w:val="28"/>
      <w:szCs w:val="28"/>
    </w:rPr>
  </w:style>
  <w:style w:type="paragraph" w:customStyle="1" w:styleId="Lap4">
    <w:name w:val="Lap4"/>
    <w:basedOn w:val="Normal"/>
    <w:rsid w:val="007F2757"/>
    <w:pPr>
      <w:tabs>
        <w:tab w:val="num" w:pos="0"/>
      </w:tabs>
      <w:jc w:val="left"/>
    </w:pPr>
    <w:rPr>
      <w:rFonts w:eastAsia="Times New Roman"/>
      <w:sz w:val="20"/>
      <w:szCs w:val="20"/>
      <w:lang w:val="en-GB"/>
    </w:rPr>
  </w:style>
  <w:style w:type="paragraph" w:styleId="BalloonText">
    <w:name w:val="Balloon Text"/>
    <w:basedOn w:val="Normal"/>
    <w:link w:val="BalloonTextChar"/>
    <w:uiPriority w:val="99"/>
    <w:semiHidden/>
    <w:unhideWhenUsed/>
    <w:rsid w:val="00EA1ED0"/>
    <w:rPr>
      <w:rFonts w:ascii="Tahoma" w:hAnsi="Tahoma" w:cs="Tahoma"/>
      <w:sz w:val="16"/>
      <w:szCs w:val="16"/>
    </w:rPr>
  </w:style>
  <w:style w:type="character" w:customStyle="1" w:styleId="BalloonTextChar">
    <w:name w:val="Balloon Text Char"/>
    <w:basedOn w:val="DefaultParagraphFont"/>
    <w:link w:val="BalloonText"/>
    <w:uiPriority w:val="99"/>
    <w:semiHidden/>
    <w:rsid w:val="00EA1ED0"/>
    <w:rPr>
      <w:rFonts w:ascii="Tahoma" w:eastAsia="Calibri" w:hAnsi="Tahoma" w:cs="Tahoma"/>
      <w:sz w:val="16"/>
      <w:szCs w:val="16"/>
    </w:rPr>
  </w:style>
  <w:style w:type="character" w:customStyle="1" w:styleId="Heading1Char">
    <w:name w:val="Heading 1 Char"/>
    <w:basedOn w:val="DefaultParagraphFont"/>
    <w:link w:val="Heading1"/>
    <w:rsid w:val="00105966"/>
    <w:rPr>
      <w:rFonts w:ascii=".VnTime" w:eastAsia="Times New Roman" w:hAnsi=".VnTime"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35"/>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105966"/>
    <w:pPr>
      <w:keepNext/>
      <w:jc w:val="left"/>
      <w:outlineLvl w:val="0"/>
    </w:pPr>
    <w:rPr>
      <w:rFonts w:ascii=".VnTime" w:eastAsia="Times New Roman" w:hAnsi=".VnTime"/>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82C"/>
    <w:pPr>
      <w:ind w:left="720"/>
      <w:contextualSpacing/>
    </w:pPr>
  </w:style>
  <w:style w:type="paragraph" w:styleId="Header">
    <w:name w:val="header"/>
    <w:basedOn w:val="Normal"/>
    <w:link w:val="HeaderChar"/>
    <w:uiPriority w:val="99"/>
    <w:unhideWhenUsed/>
    <w:rsid w:val="001C382C"/>
    <w:pPr>
      <w:tabs>
        <w:tab w:val="center" w:pos="4680"/>
        <w:tab w:val="right" w:pos="9360"/>
      </w:tabs>
    </w:pPr>
  </w:style>
  <w:style w:type="character" w:customStyle="1" w:styleId="HeaderChar">
    <w:name w:val="Header Char"/>
    <w:basedOn w:val="DefaultParagraphFont"/>
    <w:link w:val="Header"/>
    <w:uiPriority w:val="99"/>
    <w:rsid w:val="001C382C"/>
    <w:rPr>
      <w:rFonts w:ascii="Times New Roman" w:eastAsia="Calibri" w:hAnsi="Times New Roman" w:cs="Times New Roman"/>
      <w:sz w:val="28"/>
    </w:rPr>
  </w:style>
  <w:style w:type="paragraph" w:styleId="Footer">
    <w:name w:val="footer"/>
    <w:basedOn w:val="Normal"/>
    <w:link w:val="FooterChar"/>
    <w:uiPriority w:val="99"/>
    <w:unhideWhenUsed/>
    <w:rsid w:val="001C382C"/>
    <w:pPr>
      <w:tabs>
        <w:tab w:val="center" w:pos="4680"/>
        <w:tab w:val="right" w:pos="9360"/>
      </w:tabs>
    </w:pPr>
  </w:style>
  <w:style w:type="character" w:customStyle="1" w:styleId="FooterChar">
    <w:name w:val="Footer Char"/>
    <w:basedOn w:val="DefaultParagraphFont"/>
    <w:link w:val="Footer"/>
    <w:uiPriority w:val="99"/>
    <w:rsid w:val="001C382C"/>
    <w:rPr>
      <w:rFonts w:ascii="Times New Roman" w:eastAsia="Calibri" w:hAnsi="Times New Roman" w:cs="Times New Roman"/>
      <w:sz w:val="28"/>
    </w:rPr>
  </w:style>
  <w:style w:type="paragraph" w:styleId="BodyTextIndent">
    <w:name w:val="Body Text Indent"/>
    <w:basedOn w:val="Normal"/>
    <w:link w:val="BodyTextIndentChar"/>
    <w:rsid w:val="004909A1"/>
    <w:pPr>
      <w:spacing w:before="60"/>
      <w:ind w:firstLine="720"/>
    </w:pPr>
    <w:rPr>
      <w:rFonts w:ascii=".VnTime" w:eastAsia="Times New Roman" w:hAnsi=".VnTime"/>
      <w:szCs w:val="20"/>
    </w:rPr>
  </w:style>
  <w:style w:type="character" w:customStyle="1" w:styleId="BodyTextIndentChar">
    <w:name w:val="Body Text Indent Char"/>
    <w:basedOn w:val="DefaultParagraphFont"/>
    <w:link w:val="BodyTextIndent"/>
    <w:rsid w:val="004909A1"/>
    <w:rPr>
      <w:rFonts w:ascii=".VnTime" w:eastAsia="Times New Roman" w:hAnsi=".VnTime" w:cs="Times New Roman"/>
      <w:sz w:val="28"/>
      <w:szCs w:val="20"/>
    </w:rPr>
  </w:style>
  <w:style w:type="paragraph" w:styleId="NormalWeb">
    <w:name w:val="Normal (Web)"/>
    <w:basedOn w:val="Normal"/>
    <w:uiPriority w:val="99"/>
    <w:unhideWhenUsed/>
    <w:rsid w:val="004909A1"/>
    <w:pPr>
      <w:spacing w:before="100" w:beforeAutospacing="1" w:after="100" w:afterAutospacing="1"/>
      <w:jc w:val="left"/>
    </w:pPr>
    <w:rPr>
      <w:rFonts w:eastAsia="Times New Roman"/>
      <w:sz w:val="24"/>
      <w:szCs w:val="24"/>
    </w:rPr>
  </w:style>
  <w:style w:type="character" w:styleId="Emphasis">
    <w:name w:val="Emphasis"/>
    <w:uiPriority w:val="20"/>
    <w:qFormat/>
    <w:rsid w:val="00BE6ECF"/>
    <w:rPr>
      <w:i/>
      <w:iCs/>
    </w:rPr>
  </w:style>
  <w:style w:type="character" w:customStyle="1" w:styleId="fontstyle01">
    <w:name w:val="fontstyle01"/>
    <w:rsid w:val="0000008C"/>
    <w:rPr>
      <w:rFonts w:ascii="Times New Roman" w:hAnsi="Times New Roman" w:cs="Times New Roman" w:hint="default"/>
      <w:b w:val="0"/>
      <w:bCs w:val="0"/>
      <w:i w:val="0"/>
      <w:iCs w:val="0"/>
      <w:color w:val="000000"/>
      <w:sz w:val="28"/>
      <w:szCs w:val="28"/>
    </w:rPr>
  </w:style>
  <w:style w:type="paragraph" w:customStyle="1" w:styleId="Lap4">
    <w:name w:val="Lap4"/>
    <w:basedOn w:val="Normal"/>
    <w:rsid w:val="007F2757"/>
    <w:pPr>
      <w:tabs>
        <w:tab w:val="num" w:pos="0"/>
      </w:tabs>
      <w:jc w:val="left"/>
    </w:pPr>
    <w:rPr>
      <w:rFonts w:eastAsia="Times New Roman"/>
      <w:sz w:val="20"/>
      <w:szCs w:val="20"/>
      <w:lang w:val="en-GB"/>
    </w:rPr>
  </w:style>
  <w:style w:type="paragraph" w:styleId="BalloonText">
    <w:name w:val="Balloon Text"/>
    <w:basedOn w:val="Normal"/>
    <w:link w:val="BalloonTextChar"/>
    <w:uiPriority w:val="99"/>
    <w:semiHidden/>
    <w:unhideWhenUsed/>
    <w:rsid w:val="00EA1ED0"/>
    <w:rPr>
      <w:rFonts w:ascii="Tahoma" w:hAnsi="Tahoma" w:cs="Tahoma"/>
      <w:sz w:val="16"/>
      <w:szCs w:val="16"/>
    </w:rPr>
  </w:style>
  <w:style w:type="character" w:customStyle="1" w:styleId="BalloonTextChar">
    <w:name w:val="Balloon Text Char"/>
    <w:basedOn w:val="DefaultParagraphFont"/>
    <w:link w:val="BalloonText"/>
    <w:uiPriority w:val="99"/>
    <w:semiHidden/>
    <w:rsid w:val="00EA1ED0"/>
    <w:rPr>
      <w:rFonts w:ascii="Tahoma" w:eastAsia="Calibri" w:hAnsi="Tahoma" w:cs="Tahoma"/>
      <w:sz w:val="16"/>
      <w:szCs w:val="16"/>
    </w:rPr>
  </w:style>
  <w:style w:type="character" w:customStyle="1" w:styleId="Heading1Char">
    <w:name w:val="Heading 1 Char"/>
    <w:basedOn w:val="DefaultParagraphFont"/>
    <w:link w:val="Heading1"/>
    <w:rsid w:val="00105966"/>
    <w:rPr>
      <w:rFonts w:ascii=".VnTime" w:eastAsia="Times New Roman" w:hAnsi=".VnTime"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80029">
      <w:bodyDiv w:val="1"/>
      <w:marLeft w:val="0"/>
      <w:marRight w:val="0"/>
      <w:marTop w:val="0"/>
      <w:marBottom w:val="0"/>
      <w:divBdr>
        <w:top w:val="none" w:sz="0" w:space="0" w:color="auto"/>
        <w:left w:val="none" w:sz="0" w:space="0" w:color="auto"/>
        <w:bottom w:val="none" w:sz="0" w:space="0" w:color="auto"/>
        <w:right w:val="none" w:sz="0" w:space="0" w:color="auto"/>
      </w:divBdr>
      <w:divsChild>
        <w:div w:id="1010255390">
          <w:marLeft w:val="0"/>
          <w:marRight w:val="0"/>
          <w:marTop w:val="15"/>
          <w:marBottom w:val="0"/>
          <w:divBdr>
            <w:top w:val="single" w:sz="48" w:space="0" w:color="auto"/>
            <w:left w:val="single" w:sz="48" w:space="0" w:color="auto"/>
            <w:bottom w:val="single" w:sz="48" w:space="0" w:color="auto"/>
            <w:right w:val="single" w:sz="48" w:space="0" w:color="auto"/>
          </w:divBdr>
          <w:divsChild>
            <w:div w:id="5190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ACEB-B454-488C-BBB6-50046836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11</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2024-05-28T00:39:00Z</cp:lastPrinted>
  <dcterms:created xsi:type="dcterms:W3CDTF">2022-11-14T00:52:00Z</dcterms:created>
  <dcterms:modified xsi:type="dcterms:W3CDTF">2024-05-30T03:56:00Z</dcterms:modified>
</cp:coreProperties>
</file>